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10D" w:rsidRPr="00707D4E" w:rsidRDefault="001F1230" w:rsidP="00D2710D">
      <w:pPr>
        <w:suppressAutoHyphens/>
        <w:jc w:val="center"/>
        <w:outlineLvl w:val="0"/>
        <w:rPr>
          <w:szCs w:val="22"/>
        </w:rPr>
      </w:pPr>
      <w:r>
        <w:rPr>
          <w:sz w:val="52"/>
          <w:szCs w:val="52"/>
        </w:rPr>
        <w:t xml:space="preserve">Broward County Solid Waste </w:t>
      </w:r>
      <w:r w:rsidR="00B127DE">
        <w:rPr>
          <w:sz w:val="52"/>
          <w:szCs w:val="52"/>
        </w:rPr>
        <w:t>and</w:t>
      </w:r>
      <w:r>
        <w:rPr>
          <w:sz w:val="52"/>
          <w:szCs w:val="52"/>
        </w:rPr>
        <w:t xml:space="preserve"> Recycling Services</w:t>
      </w:r>
    </w:p>
    <w:p w:rsidR="00D2710D" w:rsidRPr="002E5AA6" w:rsidRDefault="001F1230" w:rsidP="00D2710D">
      <w:pPr>
        <w:spacing w:after="120"/>
        <w:jc w:val="center"/>
        <w:outlineLvl w:val="0"/>
        <w:rPr>
          <w:sz w:val="48"/>
          <w:szCs w:val="48"/>
        </w:rPr>
      </w:pPr>
      <w:r>
        <w:rPr>
          <w:sz w:val="48"/>
          <w:szCs w:val="48"/>
        </w:rPr>
        <w:t>Broward County Landfill</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1F1230">
        <w:rPr>
          <w:sz w:val="36"/>
          <w:szCs w:val="36"/>
        </w:rPr>
        <w:t>0112370</w:t>
      </w:r>
    </w:p>
    <w:p w:rsidR="00D2710D" w:rsidRPr="009E65E4" w:rsidRDefault="0045407A" w:rsidP="00D2710D">
      <w:pPr>
        <w:spacing w:line="240" w:lineRule="atLeast"/>
        <w:jc w:val="center"/>
        <w:outlineLvl w:val="0"/>
        <w:rPr>
          <w:sz w:val="36"/>
          <w:szCs w:val="36"/>
        </w:rPr>
      </w:pPr>
      <w:r w:rsidRPr="009E65E4">
        <w:rPr>
          <w:sz w:val="36"/>
          <w:szCs w:val="36"/>
        </w:rPr>
        <w:t>Broward</w:t>
      </w:r>
      <w:r w:rsidR="00D2710D" w:rsidRPr="009E65E4">
        <w:rPr>
          <w:sz w:val="36"/>
          <w:szCs w:val="36"/>
        </w:rPr>
        <w:t xml:space="preserve"> County</w:t>
      </w:r>
    </w:p>
    <w:p w:rsidR="00D2710D" w:rsidRPr="009E65E4" w:rsidRDefault="00D2710D" w:rsidP="00D2710D">
      <w:pPr>
        <w:pStyle w:val="Heading4"/>
        <w:spacing w:after="120"/>
        <w:jc w:val="center"/>
        <w:rPr>
          <w:b w:val="0"/>
          <w:sz w:val="36"/>
          <w:szCs w:val="36"/>
        </w:rPr>
      </w:pPr>
      <w:r w:rsidRPr="009E65E4">
        <w:rPr>
          <w:b w:val="0"/>
          <w:sz w:val="36"/>
          <w:szCs w:val="36"/>
        </w:rPr>
        <w:t>Title V Air Operation Permit Renewal</w:t>
      </w:r>
    </w:p>
    <w:p w:rsidR="00D2710D" w:rsidRDefault="00D2710D" w:rsidP="00D2710D">
      <w:pPr>
        <w:pStyle w:val="Heading4"/>
        <w:jc w:val="center"/>
        <w:rPr>
          <w:bCs w:val="0"/>
        </w:rPr>
      </w:pPr>
      <w:r w:rsidRPr="009E65E4">
        <w:t xml:space="preserve">Permit No. </w:t>
      </w:r>
      <w:r w:rsidR="0045407A" w:rsidRPr="009E65E4">
        <w:rPr>
          <w:bCs w:val="0"/>
        </w:rPr>
        <w:t>0112370-007</w:t>
      </w:r>
      <w:r w:rsidRPr="009E65E4">
        <w:rPr>
          <w:bCs w:val="0"/>
        </w:rPr>
        <w:t>-AV</w:t>
      </w:r>
    </w:p>
    <w:p w:rsidR="00D2710D" w:rsidRDefault="00D2710D" w:rsidP="006B47E9">
      <w:pPr>
        <w:spacing w:after="120"/>
        <w:jc w:val="center"/>
        <w:rPr>
          <w:sz w:val="24"/>
        </w:rPr>
      </w:pPr>
      <w:r>
        <w:rPr>
          <w:sz w:val="24"/>
        </w:rPr>
        <w:t>(</w:t>
      </w:r>
      <w:r w:rsidRPr="00CB0DAA">
        <w:rPr>
          <w:sz w:val="24"/>
        </w:rPr>
        <w:t>Renewal</w:t>
      </w:r>
      <w:r>
        <w:rPr>
          <w:sz w:val="24"/>
        </w:rPr>
        <w:t xml:space="preserve"> of Title V Air Operation Permit No. </w:t>
      </w:r>
      <w:r w:rsidR="0045407A">
        <w:rPr>
          <w:sz w:val="24"/>
        </w:rPr>
        <w:t>0112370-006</w:t>
      </w:r>
      <w:r>
        <w:rPr>
          <w:sz w:val="24"/>
        </w:rPr>
        <w:t>-AV)</w:t>
      </w:r>
    </w:p>
    <w:p w:rsidR="00D2710D" w:rsidRDefault="006B47E9" w:rsidP="00D2710D">
      <w:pPr>
        <w:jc w:val="center"/>
      </w:pPr>
      <w:r>
        <w:rPr>
          <w:noProof/>
        </w:rPr>
        <w:drawing>
          <wp:inline distT="0" distB="0" distL="0" distR="0" wp14:anchorId="32F811BD" wp14:editId="71CD51B4">
            <wp:extent cx="2403134" cy="24031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4972" cy="2444972"/>
                    </a:xfrm>
                    <a:prstGeom prst="rect">
                      <a:avLst/>
                    </a:prstGeom>
                  </pic:spPr>
                </pic:pic>
              </a:graphicData>
            </a:graphic>
          </wp:inline>
        </w:drawing>
      </w:r>
    </w:p>
    <w:p w:rsidR="00D2710D" w:rsidRPr="00E210D2" w:rsidRDefault="00D2710D" w:rsidP="006B47E9">
      <w:pPr>
        <w:spacing w:before="120"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054BE0" w:rsidRDefault="00C973C6" w:rsidP="00846F5B">
      <w:pPr>
        <w:spacing w:after="120"/>
        <w:jc w:val="center"/>
        <w:rPr>
          <w:sz w:val="28"/>
        </w:rPr>
      </w:pPr>
      <w:r>
        <w:rPr>
          <w:sz w:val="28"/>
        </w:rPr>
        <w:t xml:space="preserve">Email:  </w:t>
      </w:r>
      <w:hyperlink r:id="rId9" w:history="1">
        <w:r w:rsidRPr="00E14370">
          <w:rPr>
            <w:rStyle w:val="Hyperlink"/>
            <w:sz w:val="28"/>
          </w:rPr>
          <w:t>DARM_Permitting@dep.state.fl.us</w:t>
        </w:r>
      </w:hyperlink>
    </w:p>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D2710D" w:rsidRPr="00FF17B8" w:rsidRDefault="00FF17B8" w:rsidP="00D2710D">
      <w:pPr>
        <w:spacing w:before="60" w:after="60"/>
        <w:jc w:val="center"/>
        <w:rPr>
          <w:sz w:val="28"/>
          <w:szCs w:val="28"/>
        </w:rPr>
      </w:pPr>
      <w:r w:rsidRPr="00FF17B8">
        <w:rPr>
          <w:sz w:val="28"/>
          <w:szCs w:val="28"/>
        </w:rPr>
        <w:t>Southeast District Office</w:t>
      </w:r>
    </w:p>
    <w:p w:rsidR="00D2710D" w:rsidRPr="00FF17B8" w:rsidRDefault="00FF17B8" w:rsidP="00D2710D">
      <w:pPr>
        <w:jc w:val="center"/>
        <w:rPr>
          <w:sz w:val="28"/>
          <w:szCs w:val="28"/>
        </w:rPr>
      </w:pPr>
      <w:r w:rsidRPr="00FF17B8">
        <w:rPr>
          <w:sz w:val="28"/>
          <w:szCs w:val="28"/>
        </w:rPr>
        <w:t>3301 Gun Club Road, MSC 7210-1</w:t>
      </w:r>
    </w:p>
    <w:p w:rsidR="00D2710D" w:rsidRPr="002E5AA6" w:rsidRDefault="00FF17B8" w:rsidP="00D2710D">
      <w:pPr>
        <w:jc w:val="center"/>
        <w:rPr>
          <w:sz w:val="28"/>
          <w:szCs w:val="28"/>
        </w:rPr>
      </w:pPr>
      <w:r w:rsidRPr="00FF17B8">
        <w:rPr>
          <w:sz w:val="28"/>
          <w:szCs w:val="28"/>
        </w:rPr>
        <w:t>West Palm Beach, FL  33406</w:t>
      </w:r>
    </w:p>
    <w:p w:rsidR="00D2710D" w:rsidRPr="002E5AA6" w:rsidRDefault="00D2710D" w:rsidP="00D2710D">
      <w:pPr>
        <w:spacing w:before="120"/>
        <w:jc w:val="center"/>
        <w:rPr>
          <w:sz w:val="28"/>
          <w:szCs w:val="28"/>
        </w:rPr>
      </w:pPr>
      <w:r w:rsidRPr="00FF17B8">
        <w:rPr>
          <w:sz w:val="28"/>
          <w:szCs w:val="28"/>
        </w:rPr>
        <w:t xml:space="preserve">Telephone:  </w:t>
      </w:r>
      <w:r w:rsidR="00FF17B8" w:rsidRPr="00FF17B8">
        <w:rPr>
          <w:sz w:val="28"/>
          <w:szCs w:val="28"/>
        </w:rPr>
        <w:t>(561</w:t>
      </w:r>
      <w:r w:rsidRPr="00FF17B8">
        <w:rPr>
          <w:sz w:val="28"/>
          <w:szCs w:val="28"/>
        </w:rPr>
        <w:t xml:space="preserve">) </w:t>
      </w:r>
      <w:r w:rsidR="00FF17B8" w:rsidRPr="00FF17B8">
        <w:rPr>
          <w:sz w:val="28"/>
          <w:szCs w:val="28"/>
        </w:rPr>
        <w:t>681</w:t>
      </w:r>
      <w:r w:rsidRPr="00FF17B8">
        <w:rPr>
          <w:sz w:val="28"/>
          <w:szCs w:val="28"/>
        </w:rPr>
        <w:t>-</w:t>
      </w:r>
      <w:r w:rsidR="00FF17B8" w:rsidRPr="00FF17B8">
        <w:rPr>
          <w:sz w:val="28"/>
          <w:szCs w:val="28"/>
        </w:rPr>
        <w:t>6600</w:t>
      </w:r>
    </w:p>
    <w:p w:rsidR="00183E1B" w:rsidRDefault="005A6495" w:rsidP="005A3325">
      <w:pPr>
        <w:jc w:val="center"/>
        <w:rPr>
          <w:sz w:val="24"/>
        </w:rPr>
      </w:pPr>
      <w:r w:rsidRPr="00FF17B8">
        <w:rPr>
          <w:sz w:val="28"/>
          <w:szCs w:val="28"/>
        </w:rPr>
        <w:t xml:space="preserve">E-mail:  </w:t>
      </w:r>
      <w:hyperlink r:id="rId10" w:history="1">
        <w:r w:rsidRPr="00FF17B8">
          <w:rPr>
            <w:rStyle w:val="Hyperlink"/>
            <w:sz w:val="28"/>
            <w:szCs w:val="28"/>
          </w:rPr>
          <w:t>SED.AIR@dep.state.fl.us</w:t>
        </w:r>
      </w:hyperlink>
      <w:r>
        <w:rPr>
          <w:sz w:val="28"/>
          <w:szCs w:val="28"/>
        </w:rPr>
        <w:t xml:space="preserve"> </w:t>
      </w:r>
    </w:p>
    <w:p w:rsidR="006910A9" w:rsidRDefault="006910A9" w:rsidP="006910A9">
      <w:pPr>
        <w:pStyle w:val="TOC1"/>
        <w:jc w:val="center"/>
        <w:rPr>
          <w:sz w:val="32"/>
          <w:u w:val="single"/>
        </w:rPr>
        <w:sectPr w:rsidR="006910A9" w:rsidSect="00183E1B">
          <w:headerReference w:type="even" r:id="rId11"/>
          <w:headerReference w:type="default" r:id="rId12"/>
          <w:footerReference w:type="even" r:id="rId13"/>
          <w:headerReference w:type="first" r:id="rId14"/>
          <w:pgSz w:w="12240" w:h="15840" w:code="1"/>
          <w:pgMar w:top="900" w:right="1152" w:bottom="720" w:left="1152" w:header="630" w:footer="720" w:gutter="0"/>
          <w:paperSrc w:first="15" w:other="15"/>
          <w:pgNumType w:start="1"/>
          <w:cols w:space="720"/>
          <w:titlePg/>
        </w:sectPr>
      </w:pPr>
    </w:p>
    <w:p w:rsidR="006910A9" w:rsidRPr="00846F5B" w:rsidRDefault="006910A9" w:rsidP="006910A9">
      <w:pPr>
        <w:pStyle w:val="TOC1"/>
        <w:jc w:val="center"/>
        <w:rPr>
          <w:sz w:val="32"/>
          <w:u w:val="single"/>
        </w:rPr>
      </w:pPr>
      <w:r>
        <w:rPr>
          <w:sz w:val="32"/>
          <w:u w:val="single"/>
        </w:rPr>
        <w:lastRenderedPageBreak/>
        <w:t xml:space="preserve">Title V Air Operation </w:t>
      </w:r>
      <w:r w:rsidRPr="00846F5B">
        <w:rPr>
          <w:sz w:val="32"/>
          <w:u w:val="single"/>
        </w:rPr>
        <w:t xml:space="preserve">Permit </w:t>
      </w:r>
      <w:r w:rsidR="00CB0DAA" w:rsidRPr="00846F5B">
        <w:rPr>
          <w:sz w:val="32"/>
          <w:u w:val="single"/>
        </w:rPr>
        <w:t>Renewal</w:t>
      </w:r>
    </w:p>
    <w:p w:rsidR="006910A9" w:rsidRDefault="006910A9" w:rsidP="00C26085">
      <w:pPr>
        <w:spacing w:after="120"/>
        <w:jc w:val="center"/>
      </w:pPr>
      <w:r w:rsidRPr="00846F5B">
        <w:t xml:space="preserve">Permit No. </w:t>
      </w:r>
      <w:r w:rsidR="00846F5B" w:rsidRPr="00846F5B">
        <w:t>0112370-007</w:t>
      </w:r>
      <w:r w:rsidR="00D2710D" w:rsidRPr="00846F5B">
        <w:t>-</w:t>
      </w:r>
      <w:r w:rsidRPr="00846F5B">
        <w:t>AV</w:t>
      </w:r>
    </w:p>
    <w:p w:rsidR="006910A9" w:rsidRDefault="006910A9" w:rsidP="006910A9">
      <w:pPr>
        <w:jc w:val="center"/>
      </w:pPr>
      <w:r>
        <w:rPr>
          <w:b/>
          <w:u w:val="single"/>
        </w:rPr>
        <w:t>Table of Contents</w:t>
      </w:r>
    </w:p>
    <w:p w:rsidR="006910A9" w:rsidRDefault="006910A9" w:rsidP="008A5003">
      <w:pPr>
        <w:tabs>
          <w:tab w:val="left" w:pos="-1440"/>
          <w:tab w:val="left" w:pos="-720"/>
          <w:tab w:val="right" w:pos="10080"/>
        </w:tabs>
        <w:suppressAutoHyphens/>
        <w:spacing w:after="120"/>
        <w:rPr>
          <w:b/>
          <w:u w:val="single"/>
        </w:rPr>
      </w:pPr>
      <w:bookmarkStart w:id="0" w:name="TOC"/>
      <w:bookmarkEnd w:id="0"/>
      <w:r>
        <w:rPr>
          <w:b/>
          <w:u w:val="single"/>
        </w:rPr>
        <w:t>Section</w:t>
      </w:r>
      <w:r w:rsidRPr="00E964E6">
        <w:rPr>
          <w:b/>
        </w:rPr>
        <w:tab/>
      </w:r>
      <w:r>
        <w:rPr>
          <w:b/>
          <w:u w:val="single"/>
        </w:rPr>
        <w:t>Page Number</w:t>
      </w:r>
    </w:p>
    <w:p w:rsidR="004A6812" w:rsidRDefault="004A6812" w:rsidP="008A5003">
      <w:pPr>
        <w:tabs>
          <w:tab w:val="left" w:pos="360"/>
          <w:tab w:val="right" w:leader="dot" w:pos="10080"/>
        </w:tabs>
        <w:spacing w:after="120"/>
      </w:pPr>
      <w:r>
        <w:t>Placard Page</w:t>
      </w:r>
      <w:r w:rsidR="00313DB3">
        <w:t>.</w:t>
      </w:r>
      <w:r w:rsidR="00E4042E">
        <w:t xml:space="preserve"> </w:t>
      </w:r>
      <w:r w:rsidR="00E4042E">
        <w:tab/>
        <w:t xml:space="preserve"> </w:t>
      </w:r>
      <w:r w:rsidR="00E4042E" w:rsidRPr="00E4042E">
        <w:rPr>
          <w:color w:val="0000FF"/>
          <w:u w:val="single"/>
        </w:rPr>
        <w:fldChar w:fldCharType="begin"/>
      </w:r>
      <w:r w:rsidR="00E4042E" w:rsidRPr="00E4042E">
        <w:rPr>
          <w:color w:val="0000FF"/>
          <w:u w:val="single"/>
        </w:rPr>
        <w:instrText xml:space="preserve"> PAGEREF Placard \h </w:instrText>
      </w:r>
      <w:r w:rsidR="00E4042E" w:rsidRPr="00E4042E">
        <w:rPr>
          <w:color w:val="0000FF"/>
          <w:u w:val="single"/>
        </w:rPr>
      </w:r>
      <w:r w:rsidR="00E4042E" w:rsidRPr="00E4042E">
        <w:rPr>
          <w:color w:val="0000FF"/>
          <w:u w:val="single"/>
        </w:rPr>
        <w:fldChar w:fldCharType="separate"/>
      </w:r>
      <w:r w:rsidR="00990484">
        <w:rPr>
          <w:noProof/>
          <w:color w:val="0000FF"/>
          <w:u w:val="single"/>
        </w:rPr>
        <w:t>1</w:t>
      </w:r>
      <w:r w:rsidR="00E4042E" w:rsidRPr="00E4042E">
        <w:rPr>
          <w:color w:val="0000FF"/>
          <w:u w:val="single"/>
        </w:rPr>
        <w:fldChar w:fldCharType="end"/>
      </w:r>
    </w:p>
    <w:p w:rsidR="00AD07D0" w:rsidRDefault="00AD07D0" w:rsidP="000733D6">
      <w:pPr>
        <w:pStyle w:val="ListParagraph"/>
        <w:numPr>
          <w:ilvl w:val="0"/>
          <w:numId w:val="5"/>
        </w:numPr>
        <w:tabs>
          <w:tab w:val="left" w:pos="360"/>
          <w:tab w:val="left" w:pos="1080"/>
          <w:tab w:val="left" w:pos="1440"/>
          <w:tab w:val="right" w:leader="dot" w:pos="10080"/>
        </w:tabs>
        <w:ind w:left="360"/>
      </w:pPr>
      <w:r>
        <w:t>Facility Information.</w:t>
      </w:r>
    </w:p>
    <w:p w:rsidR="00AD07D0" w:rsidRDefault="00AD07D0" w:rsidP="000733D6">
      <w:pPr>
        <w:pStyle w:val="ListParagraph"/>
        <w:numPr>
          <w:ilvl w:val="0"/>
          <w:numId w:val="6"/>
        </w:numPr>
        <w:tabs>
          <w:tab w:val="left" w:pos="360"/>
          <w:tab w:val="left" w:pos="1080"/>
          <w:tab w:val="left" w:pos="1440"/>
          <w:tab w:val="right" w:leader="dot" w:pos="10080"/>
        </w:tabs>
      </w:pPr>
      <w:r>
        <w:t xml:space="preserve">Facility Description. </w:t>
      </w:r>
      <w:r>
        <w:tab/>
        <w:t xml:space="preserve"> </w:t>
      </w:r>
      <w:r w:rsidR="00E4042E" w:rsidRPr="00E4042E">
        <w:rPr>
          <w:color w:val="0000FF"/>
          <w:u w:val="single"/>
        </w:rPr>
        <w:fldChar w:fldCharType="begin"/>
      </w:r>
      <w:r w:rsidR="00E4042E" w:rsidRPr="00E4042E">
        <w:rPr>
          <w:color w:val="0000FF"/>
          <w:u w:val="single"/>
        </w:rPr>
        <w:instrText xml:space="preserve"> PAGEREF Section_1A \h </w:instrText>
      </w:r>
      <w:r w:rsidR="00E4042E" w:rsidRPr="00E4042E">
        <w:rPr>
          <w:color w:val="0000FF"/>
          <w:u w:val="single"/>
        </w:rPr>
      </w:r>
      <w:r w:rsidR="00E4042E" w:rsidRPr="00E4042E">
        <w:rPr>
          <w:color w:val="0000FF"/>
          <w:u w:val="single"/>
        </w:rPr>
        <w:fldChar w:fldCharType="separate"/>
      </w:r>
      <w:r w:rsidR="00990484">
        <w:rPr>
          <w:noProof/>
          <w:color w:val="0000FF"/>
          <w:u w:val="single"/>
        </w:rPr>
        <w:t>2</w:t>
      </w:r>
      <w:r w:rsidR="00E4042E" w:rsidRPr="00E4042E">
        <w:rPr>
          <w:color w:val="0000FF"/>
          <w:u w:val="single"/>
        </w:rPr>
        <w:fldChar w:fldCharType="end"/>
      </w:r>
    </w:p>
    <w:p w:rsidR="00AD07D0" w:rsidRDefault="00AD07D0" w:rsidP="000733D6">
      <w:pPr>
        <w:pStyle w:val="ListParagraph"/>
        <w:numPr>
          <w:ilvl w:val="0"/>
          <w:numId w:val="6"/>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r w:rsidR="00E4042E" w:rsidRPr="00E4042E">
        <w:rPr>
          <w:color w:val="0000FF"/>
          <w:u w:val="single"/>
        </w:rPr>
        <w:fldChar w:fldCharType="begin"/>
      </w:r>
      <w:r w:rsidR="00E4042E" w:rsidRPr="00E4042E">
        <w:rPr>
          <w:color w:val="0000FF"/>
          <w:u w:val="single"/>
        </w:rPr>
        <w:instrText xml:space="preserve"> PAGEREF Section_1B \h </w:instrText>
      </w:r>
      <w:r w:rsidR="00E4042E" w:rsidRPr="00E4042E">
        <w:rPr>
          <w:color w:val="0000FF"/>
          <w:u w:val="single"/>
        </w:rPr>
      </w:r>
      <w:r w:rsidR="00E4042E" w:rsidRPr="00E4042E">
        <w:rPr>
          <w:color w:val="0000FF"/>
          <w:u w:val="single"/>
        </w:rPr>
        <w:fldChar w:fldCharType="separate"/>
      </w:r>
      <w:r w:rsidR="00990484">
        <w:rPr>
          <w:noProof/>
          <w:color w:val="0000FF"/>
          <w:u w:val="single"/>
        </w:rPr>
        <w:t>2</w:t>
      </w:r>
      <w:r w:rsidR="00E4042E" w:rsidRPr="00E4042E">
        <w:rPr>
          <w:color w:val="0000FF"/>
          <w:u w:val="single"/>
        </w:rPr>
        <w:fldChar w:fldCharType="end"/>
      </w:r>
    </w:p>
    <w:p w:rsidR="00AD07D0" w:rsidRDefault="00AD07D0" w:rsidP="000733D6">
      <w:pPr>
        <w:pStyle w:val="ListParagraph"/>
        <w:numPr>
          <w:ilvl w:val="0"/>
          <w:numId w:val="6"/>
        </w:numPr>
        <w:tabs>
          <w:tab w:val="left" w:pos="360"/>
          <w:tab w:val="left" w:pos="720"/>
          <w:tab w:val="left" w:pos="1080"/>
          <w:tab w:val="left" w:pos="1440"/>
          <w:tab w:val="right" w:leader="dot" w:pos="10080"/>
        </w:tabs>
        <w:spacing w:after="120"/>
        <w:contextualSpacing w:val="0"/>
      </w:pPr>
      <w:r>
        <w:t>Applicable Regulations.</w:t>
      </w:r>
      <w:r w:rsidR="00D91394">
        <w:t xml:space="preserve"> </w:t>
      </w:r>
      <w:r>
        <w:tab/>
        <w:t xml:space="preserve"> </w:t>
      </w:r>
      <w:r w:rsidR="00E4042E" w:rsidRPr="00E4042E">
        <w:rPr>
          <w:color w:val="0000FF"/>
          <w:u w:val="single"/>
        </w:rPr>
        <w:fldChar w:fldCharType="begin"/>
      </w:r>
      <w:r w:rsidR="00E4042E" w:rsidRPr="00E4042E">
        <w:rPr>
          <w:color w:val="0000FF"/>
          <w:u w:val="single"/>
        </w:rPr>
        <w:instrText xml:space="preserve"> PAGEREF Section_1C \h </w:instrText>
      </w:r>
      <w:r w:rsidR="00E4042E" w:rsidRPr="00E4042E">
        <w:rPr>
          <w:color w:val="0000FF"/>
          <w:u w:val="single"/>
        </w:rPr>
      </w:r>
      <w:r w:rsidR="00E4042E" w:rsidRPr="00E4042E">
        <w:rPr>
          <w:color w:val="0000FF"/>
          <w:u w:val="single"/>
        </w:rPr>
        <w:fldChar w:fldCharType="separate"/>
      </w:r>
      <w:r w:rsidR="00990484">
        <w:rPr>
          <w:noProof/>
          <w:color w:val="0000FF"/>
          <w:u w:val="single"/>
        </w:rPr>
        <w:t>2</w:t>
      </w:r>
      <w:r w:rsidR="00E4042E" w:rsidRPr="00E4042E">
        <w:rPr>
          <w:color w:val="0000FF"/>
          <w:u w:val="single"/>
        </w:rPr>
        <w:fldChar w:fldCharType="end"/>
      </w:r>
    </w:p>
    <w:p w:rsidR="00AD07D0" w:rsidRDefault="00AD07D0" w:rsidP="000733D6">
      <w:pPr>
        <w:pStyle w:val="ListParagraph"/>
        <w:numPr>
          <w:ilvl w:val="0"/>
          <w:numId w:val="5"/>
        </w:numPr>
        <w:tabs>
          <w:tab w:val="left" w:pos="360"/>
          <w:tab w:val="left" w:pos="1080"/>
          <w:tab w:val="left" w:pos="1440"/>
          <w:tab w:val="right" w:leader="dot" w:pos="10080"/>
        </w:tabs>
        <w:spacing w:after="120"/>
        <w:ind w:left="360"/>
        <w:contextualSpacing w:val="0"/>
      </w:pPr>
      <w:r>
        <w:t xml:space="preserve">Facility-wide Conditions. </w:t>
      </w:r>
      <w:r>
        <w:tab/>
        <w:t xml:space="preserve"> </w:t>
      </w:r>
      <w:r w:rsidR="00E4042E" w:rsidRPr="00E4042E">
        <w:rPr>
          <w:color w:val="0000FF"/>
          <w:u w:val="single"/>
        </w:rPr>
        <w:fldChar w:fldCharType="begin"/>
      </w:r>
      <w:r w:rsidR="00E4042E" w:rsidRPr="00E4042E">
        <w:rPr>
          <w:color w:val="0000FF"/>
          <w:u w:val="single"/>
        </w:rPr>
        <w:instrText xml:space="preserve"> PAGEREF Section_2 \h </w:instrText>
      </w:r>
      <w:r w:rsidR="00E4042E" w:rsidRPr="00E4042E">
        <w:rPr>
          <w:color w:val="0000FF"/>
          <w:u w:val="single"/>
        </w:rPr>
      </w:r>
      <w:r w:rsidR="00E4042E" w:rsidRPr="00E4042E">
        <w:rPr>
          <w:color w:val="0000FF"/>
          <w:u w:val="single"/>
        </w:rPr>
        <w:fldChar w:fldCharType="separate"/>
      </w:r>
      <w:r w:rsidR="00990484">
        <w:rPr>
          <w:noProof/>
          <w:color w:val="0000FF"/>
          <w:u w:val="single"/>
        </w:rPr>
        <w:t>4</w:t>
      </w:r>
      <w:r w:rsidR="00E4042E" w:rsidRPr="00E4042E">
        <w:rPr>
          <w:color w:val="0000FF"/>
          <w:u w:val="single"/>
        </w:rPr>
        <w:fldChar w:fldCharType="end"/>
      </w:r>
    </w:p>
    <w:p w:rsidR="005F79CF" w:rsidRDefault="005F79CF" w:rsidP="000733D6">
      <w:pPr>
        <w:pStyle w:val="ListParagraph"/>
        <w:numPr>
          <w:ilvl w:val="0"/>
          <w:numId w:val="5"/>
        </w:numPr>
        <w:tabs>
          <w:tab w:val="left" w:pos="360"/>
          <w:tab w:val="left" w:pos="1080"/>
          <w:tab w:val="left" w:pos="1440"/>
          <w:tab w:val="right" w:leader="dot" w:pos="10080"/>
        </w:tabs>
        <w:ind w:left="360"/>
        <w:contextualSpacing w:val="0"/>
      </w:pPr>
      <w:r>
        <w:t>Emissions Units and Conditions.</w:t>
      </w:r>
    </w:p>
    <w:p w:rsidR="005F79CF" w:rsidRDefault="00F5765D" w:rsidP="000733D6">
      <w:pPr>
        <w:pStyle w:val="ListParagraph"/>
        <w:numPr>
          <w:ilvl w:val="0"/>
          <w:numId w:val="7"/>
        </w:numPr>
        <w:tabs>
          <w:tab w:val="left" w:pos="360"/>
          <w:tab w:val="left" w:pos="720"/>
          <w:tab w:val="left" w:pos="1080"/>
          <w:tab w:val="left" w:pos="1440"/>
          <w:tab w:val="right" w:leader="dot" w:pos="10080"/>
        </w:tabs>
      </w:pPr>
      <w:r w:rsidRPr="00B70B29">
        <w:t>Municipal Solid Waste Landfill and Gas Collection System</w:t>
      </w:r>
      <w:r w:rsidR="005F79CF" w:rsidRPr="00B70B29">
        <w:t>.</w:t>
      </w:r>
      <w:r w:rsidR="005F79CF">
        <w:t xml:space="preserve"> </w:t>
      </w:r>
      <w:r w:rsidR="005F79CF">
        <w:tab/>
        <w:t xml:space="preserve"> </w:t>
      </w:r>
      <w:r w:rsidR="00E4042E" w:rsidRPr="00E4042E">
        <w:rPr>
          <w:color w:val="0000FF"/>
          <w:u w:val="single"/>
        </w:rPr>
        <w:fldChar w:fldCharType="begin"/>
      </w:r>
      <w:r w:rsidR="00E4042E" w:rsidRPr="00E4042E">
        <w:rPr>
          <w:color w:val="0000FF"/>
          <w:u w:val="single"/>
        </w:rPr>
        <w:instrText xml:space="preserve"> PAGEREF Section_3A \h </w:instrText>
      </w:r>
      <w:r w:rsidR="00E4042E" w:rsidRPr="00E4042E">
        <w:rPr>
          <w:color w:val="0000FF"/>
          <w:u w:val="single"/>
        </w:rPr>
      </w:r>
      <w:r w:rsidR="00E4042E" w:rsidRPr="00E4042E">
        <w:rPr>
          <w:color w:val="0000FF"/>
          <w:u w:val="single"/>
        </w:rPr>
        <w:fldChar w:fldCharType="separate"/>
      </w:r>
      <w:r w:rsidR="00990484">
        <w:rPr>
          <w:noProof/>
          <w:color w:val="0000FF"/>
          <w:u w:val="single"/>
        </w:rPr>
        <w:t>7</w:t>
      </w:r>
      <w:r w:rsidR="00E4042E" w:rsidRPr="00E4042E">
        <w:rPr>
          <w:color w:val="0000FF"/>
          <w:u w:val="single"/>
        </w:rPr>
        <w:fldChar w:fldCharType="end"/>
      </w:r>
    </w:p>
    <w:p w:rsidR="005F79CF" w:rsidRPr="000379C4" w:rsidRDefault="00F5765D" w:rsidP="000379C4">
      <w:pPr>
        <w:pStyle w:val="ListParagraph"/>
        <w:numPr>
          <w:ilvl w:val="0"/>
          <w:numId w:val="7"/>
        </w:numPr>
        <w:tabs>
          <w:tab w:val="left" w:pos="360"/>
          <w:tab w:val="left" w:pos="720"/>
          <w:tab w:val="left" w:pos="1080"/>
          <w:tab w:val="left" w:pos="1440"/>
          <w:tab w:val="right" w:leader="dot" w:pos="10080"/>
        </w:tabs>
        <w:contextualSpacing w:val="0"/>
      </w:pPr>
      <w:r>
        <w:t>200 kW Diesel Engine Driven Emergency Generator</w:t>
      </w:r>
      <w:r w:rsidR="005F79CF">
        <w:t xml:space="preserve">. </w:t>
      </w:r>
      <w:r w:rsidR="005F79CF">
        <w:tab/>
        <w:t xml:space="preserve"> </w:t>
      </w:r>
      <w:r w:rsidR="00E4042E" w:rsidRPr="00E4042E">
        <w:rPr>
          <w:color w:val="0000FF"/>
          <w:u w:val="single"/>
        </w:rPr>
        <w:fldChar w:fldCharType="begin"/>
      </w:r>
      <w:r w:rsidR="00E4042E" w:rsidRPr="00E4042E">
        <w:rPr>
          <w:color w:val="0000FF"/>
          <w:u w:val="single"/>
        </w:rPr>
        <w:instrText xml:space="preserve"> PAGEREF Section_3B \h </w:instrText>
      </w:r>
      <w:r w:rsidR="00E4042E" w:rsidRPr="00E4042E">
        <w:rPr>
          <w:color w:val="0000FF"/>
          <w:u w:val="single"/>
        </w:rPr>
      </w:r>
      <w:r w:rsidR="00E4042E" w:rsidRPr="00E4042E">
        <w:rPr>
          <w:color w:val="0000FF"/>
          <w:u w:val="single"/>
        </w:rPr>
        <w:fldChar w:fldCharType="separate"/>
      </w:r>
      <w:r w:rsidR="00990484">
        <w:rPr>
          <w:noProof/>
          <w:color w:val="0000FF"/>
          <w:u w:val="single"/>
        </w:rPr>
        <w:t>10</w:t>
      </w:r>
      <w:r w:rsidR="00E4042E" w:rsidRPr="00E4042E">
        <w:rPr>
          <w:color w:val="0000FF"/>
          <w:u w:val="single"/>
        </w:rPr>
        <w:fldChar w:fldCharType="end"/>
      </w:r>
    </w:p>
    <w:p w:rsidR="000379C4" w:rsidRDefault="000379C4" w:rsidP="000733D6">
      <w:pPr>
        <w:pStyle w:val="ListParagraph"/>
        <w:numPr>
          <w:ilvl w:val="0"/>
          <w:numId w:val="7"/>
        </w:numPr>
        <w:tabs>
          <w:tab w:val="left" w:pos="360"/>
          <w:tab w:val="left" w:pos="720"/>
          <w:tab w:val="left" w:pos="1080"/>
          <w:tab w:val="left" w:pos="1440"/>
          <w:tab w:val="right" w:leader="dot" w:pos="10080"/>
        </w:tabs>
        <w:spacing w:after="120"/>
        <w:contextualSpacing w:val="0"/>
      </w:pPr>
      <w:r>
        <w:t xml:space="preserve">Gasoline Dispensing Facilities. </w:t>
      </w:r>
      <w:r>
        <w:tab/>
        <w:t xml:space="preserve"> </w:t>
      </w:r>
      <w:r w:rsidR="006E27FA" w:rsidRPr="006E27FA">
        <w:rPr>
          <w:color w:val="0000FF"/>
          <w:u w:val="single"/>
        </w:rPr>
        <w:fldChar w:fldCharType="begin"/>
      </w:r>
      <w:r w:rsidR="006E27FA" w:rsidRPr="006E27FA">
        <w:rPr>
          <w:color w:val="0000FF"/>
          <w:u w:val="single"/>
        </w:rPr>
        <w:instrText xml:space="preserve"> PAGEREF Section_3C \h </w:instrText>
      </w:r>
      <w:r w:rsidR="006E27FA" w:rsidRPr="006E27FA">
        <w:rPr>
          <w:color w:val="0000FF"/>
          <w:u w:val="single"/>
        </w:rPr>
      </w:r>
      <w:r w:rsidR="006E27FA" w:rsidRPr="006E27FA">
        <w:rPr>
          <w:color w:val="0000FF"/>
          <w:u w:val="single"/>
        </w:rPr>
        <w:fldChar w:fldCharType="separate"/>
      </w:r>
      <w:r w:rsidR="00990484">
        <w:rPr>
          <w:noProof/>
          <w:color w:val="0000FF"/>
          <w:u w:val="single"/>
        </w:rPr>
        <w:t>14</w:t>
      </w:r>
      <w:r w:rsidR="006E27FA" w:rsidRPr="006E27FA">
        <w:rPr>
          <w:color w:val="0000FF"/>
          <w:u w:val="single"/>
        </w:rPr>
        <w:fldChar w:fldCharType="end"/>
      </w:r>
    </w:p>
    <w:p w:rsidR="005F79CF" w:rsidRDefault="004642C4" w:rsidP="000733D6">
      <w:pPr>
        <w:pStyle w:val="ListParagraph"/>
        <w:numPr>
          <w:ilvl w:val="0"/>
          <w:numId w:val="5"/>
        </w:numPr>
        <w:tabs>
          <w:tab w:val="left" w:pos="360"/>
          <w:tab w:val="left" w:pos="1080"/>
          <w:tab w:val="left" w:pos="1440"/>
          <w:tab w:val="right" w:leader="dot" w:pos="10080"/>
        </w:tabs>
        <w:ind w:left="360"/>
      </w:pPr>
      <w:r>
        <w:t>Appendices</w:t>
      </w:r>
      <w:r w:rsidR="005F79CF">
        <w:t xml:space="preserve">. </w:t>
      </w:r>
      <w:r w:rsidR="005F79CF">
        <w:tab/>
        <w:t xml:space="preserve"> </w:t>
      </w:r>
      <w:r w:rsidR="00E4042E">
        <w:t>See Appendices Document</w:t>
      </w:r>
    </w:p>
    <w:p w:rsidR="0015428B" w:rsidRDefault="004A234B" w:rsidP="00C027C1">
      <w:pPr>
        <w:tabs>
          <w:tab w:val="left" w:pos="360"/>
          <w:tab w:val="left" w:pos="720"/>
          <w:tab w:val="left" w:pos="1080"/>
          <w:tab w:val="left" w:pos="1440"/>
          <w:tab w:val="right" w:leader="dot" w:pos="10080"/>
        </w:tabs>
        <w:ind w:left="360"/>
      </w:pPr>
      <w:r>
        <w:t>Appendix A</w:t>
      </w:r>
      <w:r w:rsidR="00EB428B">
        <w:t>,</w:t>
      </w:r>
      <w:r>
        <w:t xml:space="preserve"> Glossary</w:t>
      </w:r>
      <w:r w:rsidR="009D0532">
        <w:t>.</w:t>
      </w:r>
    </w:p>
    <w:p w:rsidR="004B723E" w:rsidRPr="00764939" w:rsidRDefault="004B723E" w:rsidP="00C027C1">
      <w:pPr>
        <w:tabs>
          <w:tab w:val="left" w:pos="360"/>
          <w:tab w:val="left" w:pos="720"/>
          <w:tab w:val="left" w:pos="1080"/>
          <w:tab w:val="left" w:pos="1440"/>
          <w:tab w:val="right" w:leader="dot" w:pos="10080"/>
        </w:tabs>
        <w:ind w:left="360"/>
      </w:pPr>
      <w:r w:rsidRPr="00764939">
        <w:t>Appendix I, List of Insignificant Emissions Units and/or Activities.</w:t>
      </w:r>
    </w:p>
    <w:p w:rsidR="009631A9" w:rsidRPr="00764939" w:rsidRDefault="009631A9" w:rsidP="00C027C1">
      <w:pPr>
        <w:tabs>
          <w:tab w:val="left" w:pos="360"/>
          <w:tab w:val="left" w:pos="720"/>
          <w:tab w:val="left" w:pos="1080"/>
          <w:tab w:val="left" w:pos="1440"/>
          <w:tab w:val="right" w:leader="dot" w:pos="10080"/>
        </w:tabs>
        <w:ind w:left="360"/>
      </w:pPr>
      <w:r w:rsidRPr="00764939">
        <w:t xml:space="preserve">Appendix NESHAP, Subpart A </w:t>
      </w:r>
      <w:r w:rsidR="00C610A0" w:rsidRPr="00764939">
        <w:t>-</w:t>
      </w:r>
      <w:r w:rsidRPr="00764939">
        <w:t xml:space="preserve"> General Provisions</w:t>
      </w:r>
      <w:r w:rsidR="00C610A0" w:rsidRPr="00764939">
        <w:t>.</w:t>
      </w:r>
    </w:p>
    <w:p w:rsidR="0015428B" w:rsidRDefault="0015428B" w:rsidP="00C027C1">
      <w:pPr>
        <w:tabs>
          <w:tab w:val="left" w:pos="720"/>
          <w:tab w:val="left" w:pos="1080"/>
          <w:tab w:val="left" w:pos="1440"/>
          <w:tab w:val="right" w:leader="dot" w:pos="10080"/>
        </w:tabs>
        <w:ind w:left="720" w:hanging="360"/>
      </w:pPr>
      <w:r w:rsidRPr="00764939">
        <w:t>Appendix NES</w:t>
      </w:r>
      <w:r w:rsidR="00C610A0" w:rsidRPr="00764939">
        <w:t xml:space="preserve">HAP, Subpart ZZZZ - National </w:t>
      </w:r>
      <w:r w:rsidR="00F81BB2" w:rsidRPr="00764939">
        <w:t xml:space="preserve">Emissions Standards for Hazardous Air Pollutants </w:t>
      </w:r>
      <w:r w:rsidR="008B7173">
        <w:t xml:space="preserve">(NESHAP) </w:t>
      </w:r>
      <w:r w:rsidR="00F81BB2" w:rsidRPr="00764939">
        <w:t>for Stationary Reciprocating Internal Combustion Engines</w:t>
      </w:r>
      <w:r w:rsidR="00671194">
        <w:t>.</w:t>
      </w:r>
    </w:p>
    <w:p w:rsidR="004A234B" w:rsidRPr="00764939" w:rsidRDefault="004A234B" w:rsidP="00C027C1">
      <w:pPr>
        <w:tabs>
          <w:tab w:val="left" w:pos="360"/>
          <w:tab w:val="left" w:pos="720"/>
          <w:tab w:val="left" w:pos="1080"/>
          <w:tab w:val="left" w:pos="1440"/>
          <w:tab w:val="right" w:leader="dot" w:pos="10080"/>
        </w:tabs>
        <w:ind w:left="360"/>
      </w:pPr>
      <w:r w:rsidRPr="00764939">
        <w:t xml:space="preserve">Appendix </w:t>
      </w:r>
      <w:r w:rsidR="009D0532" w:rsidRPr="00764939">
        <w:t>RR</w:t>
      </w:r>
      <w:r w:rsidR="00EB428B" w:rsidRPr="00764939">
        <w:t>,</w:t>
      </w:r>
      <w:r w:rsidR="009D0532" w:rsidRPr="00764939">
        <w:t xml:space="preserve"> Facility-</w:t>
      </w:r>
      <w:r w:rsidR="00BF54B2" w:rsidRPr="00764939">
        <w:t>W</w:t>
      </w:r>
      <w:r w:rsidR="009D0532" w:rsidRPr="00764939">
        <w:t>ide Reporting Requirements.</w:t>
      </w:r>
    </w:p>
    <w:p w:rsidR="009D0532" w:rsidRPr="00764939" w:rsidRDefault="009D0532" w:rsidP="00C027C1">
      <w:pPr>
        <w:tabs>
          <w:tab w:val="left" w:pos="360"/>
          <w:tab w:val="left" w:pos="720"/>
          <w:tab w:val="left" w:pos="1080"/>
          <w:tab w:val="left" w:pos="1440"/>
          <w:tab w:val="right" w:leader="dot" w:pos="10080"/>
        </w:tabs>
        <w:ind w:left="360"/>
      </w:pPr>
      <w:r w:rsidRPr="00764939">
        <w:t>Appendix TR</w:t>
      </w:r>
      <w:r w:rsidR="00EB428B" w:rsidRPr="00764939">
        <w:t>,</w:t>
      </w:r>
      <w:r w:rsidR="00BF54B2" w:rsidRPr="00764939">
        <w:t xml:space="preserve"> Facility-W</w:t>
      </w:r>
      <w:r w:rsidRPr="00764939">
        <w:t>ide Testing Requirements.</w:t>
      </w:r>
    </w:p>
    <w:p w:rsidR="009D0532" w:rsidRPr="00764939" w:rsidRDefault="009D0532" w:rsidP="00C027C1">
      <w:pPr>
        <w:tabs>
          <w:tab w:val="left" w:pos="360"/>
          <w:tab w:val="left" w:pos="720"/>
          <w:tab w:val="left" w:pos="1080"/>
          <w:tab w:val="left" w:pos="1440"/>
          <w:tab w:val="right" w:leader="dot" w:pos="10080"/>
        </w:tabs>
        <w:ind w:left="360"/>
      </w:pPr>
      <w:r w:rsidRPr="00764939">
        <w:t>Appendix TV</w:t>
      </w:r>
      <w:r w:rsidR="00EB428B" w:rsidRPr="00764939">
        <w:t>,</w:t>
      </w:r>
      <w:r w:rsidRPr="00764939">
        <w:t xml:space="preserve"> Title V General Conditions.</w:t>
      </w:r>
    </w:p>
    <w:p w:rsidR="009D0532" w:rsidRDefault="009D0532" w:rsidP="00C027C1">
      <w:pPr>
        <w:tabs>
          <w:tab w:val="left" w:pos="360"/>
          <w:tab w:val="left" w:pos="720"/>
          <w:tab w:val="left" w:pos="1080"/>
          <w:tab w:val="left" w:pos="1440"/>
          <w:tab w:val="right" w:leader="dot" w:pos="10080"/>
        </w:tabs>
        <w:spacing w:after="120"/>
        <w:ind w:left="360"/>
      </w:pPr>
      <w:r w:rsidRPr="00764939">
        <w:t>Appendix U, List of Unregulated Emissions Units and/or Activities.</w:t>
      </w:r>
    </w:p>
    <w:p w:rsidR="00EB428B" w:rsidRDefault="004B723E" w:rsidP="00C027C1">
      <w:pPr>
        <w:tabs>
          <w:tab w:val="left" w:pos="360"/>
          <w:tab w:val="left" w:pos="540"/>
          <w:tab w:val="left" w:pos="720"/>
          <w:tab w:val="left" w:pos="1080"/>
          <w:tab w:val="left" w:pos="1440"/>
          <w:tab w:val="right" w:leader="dot" w:pos="10080"/>
        </w:tabs>
        <w:ind w:left="360"/>
      </w:pPr>
      <w:r>
        <w:t>Referenced Attachments.</w:t>
      </w:r>
      <w:r w:rsidR="00D07701">
        <w:t xml:space="preserve"> </w:t>
      </w:r>
      <w:r w:rsidR="00D07701">
        <w:tab/>
        <w:t xml:space="preserve"> At End</w:t>
      </w:r>
    </w:p>
    <w:p w:rsidR="00BC4026" w:rsidRDefault="00AF3D06" w:rsidP="00C027C1">
      <w:pPr>
        <w:tabs>
          <w:tab w:val="left" w:pos="720"/>
          <w:tab w:val="left" w:pos="1080"/>
          <w:tab w:val="left" w:pos="1440"/>
          <w:tab w:val="right" w:leader="dot" w:pos="10080"/>
        </w:tabs>
        <w:ind w:left="720"/>
      </w:pPr>
      <w:r w:rsidRPr="00533828">
        <w:t>Table</w:t>
      </w:r>
      <w:r w:rsidR="00BC4026" w:rsidRPr="00533828">
        <w:t xml:space="preserve"> H, Permit History.</w:t>
      </w:r>
    </w:p>
    <w:p w:rsidR="00AD07D0" w:rsidRDefault="00AD07D0" w:rsidP="00A74727"/>
    <w:p w:rsidR="006910A9" w:rsidRDefault="006910A9" w:rsidP="00A74727">
      <w:pPr>
        <w:rPr>
          <w:b/>
        </w:rPr>
        <w:sectPr w:rsidR="006910A9" w:rsidSect="00A928D5">
          <w:headerReference w:type="even" r:id="rId15"/>
          <w:headerReference w:type="default" r:id="rId16"/>
          <w:footerReference w:type="default" r:id="rId17"/>
          <w:headerReference w:type="first" r:id="rId18"/>
          <w:footerReference w:type="first" r:id="rId19"/>
          <w:pgSz w:w="12240" w:h="15840" w:code="1"/>
          <w:pgMar w:top="1440" w:right="1080" w:bottom="720" w:left="1080" w:header="720" w:footer="432" w:gutter="0"/>
          <w:paperSrc w:first="256" w:other="256"/>
          <w:pgNumType w:fmt="lowerRoman" w:start="1"/>
          <w:cols w:space="720"/>
          <w:docGrid w:linePitch="299"/>
        </w:sectPr>
      </w:pP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3960"/>
      </w:tblGrid>
      <w:tr w:rsidR="00A638CD" w:rsidRPr="00A638CD" w:rsidTr="00A638CD">
        <w:tc>
          <w:tcPr>
            <w:tcW w:w="6210" w:type="dxa"/>
          </w:tcPr>
          <w:p w:rsidR="00A638CD" w:rsidRDefault="00A638CD" w:rsidP="003A1FA1">
            <w:pPr>
              <w:tabs>
                <w:tab w:val="left" w:pos="-1440"/>
                <w:tab w:val="left" w:pos="-720"/>
                <w:tab w:val="left" w:pos="5040"/>
                <w:tab w:val="left" w:pos="7470"/>
              </w:tabs>
              <w:suppressAutoHyphens/>
              <w:ind w:left="-113"/>
              <w:rPr>
                <w:caps/>
              </w:rPr>
            </w:pPr>
            <w:bookmarkStart w:id="1" w:name="Placard"/>
            <w:bookmarkEnd w:id="1"/>
            <w:r w:rsidRPr="00B7362C">
              <w:rPr>
                <w:b/>
                <w:caps/>
              </w:rPr>
              <w:t>Permittee:</w:t>
            </w:r>
          </w:p>
          <w:p w:rsidR="00A638CD" w:rsidRDefault="00A638CD" w:rsidP="003A1FA1">
            <w:pPr>
              <w:tabs>
                <w:tab w:val="left" w:pos="-1440"/>
                <w:tab w:val="left" w:pos="-720"/>
                <w:tab w:val="left" w:pos="5040"/>
                <w:tab w:val="left" w:pos="7470"/>
              </w:tabs>
              <w:suppressAutoHyphens/>
              <w:ind w:left="-113"/>
              <w:rPr>
                <w:caps/>
              </w:rPr>
            </w:pPr>
            <w:r>
              <w:t>Broward County Solid Waste and Recycling Services</w:t>
            </w:r>
          </w:p>
          <w:p w:rsidR="00A638CD" w:rsidRDefault="00A638CD" w:rsidP="003A1FA1">
            <w:pPr>
              <w:tabs>
                <w:tab w:val="left" w:pos="-1440"/>
                <w:tab w:val="left" w:pos="-720"/>
                <w:tab w:val="left" w:pos="5040"/>
                <w:tab w:val="left" w:pos="7470"/>
              </w:tabs>
              <w:suppressAutoHyphens/>
              <w:ind w:left="-113"/>
              <w:rPr>
                <w:caps/>
              </w:rPr>
            </w:pPr>
            <w:r>
              <w:t>1 North University Drive, Suite 400</w:t>
            </w:r>
          </w:p>
          <w:p w:rsidR="00A638CD" w:rsidRPr="00A638CD" w:rsidRDefault="00A638CD" w:rsidP="003A1FA1">
            <w:pPr>
              <w:tabs>
                <w:tab w:val="left" w:pos="-1440"/>
                <w:tab w:val="left" w:pos="-720"/>
                <w:tab w:val="left" w:pos="5040"/>
                <w:tab w:val="left" w:pos="7470"/>
              </w:tabs>
              <w:suppressAutoHyphens/>
              <w:ind w:left="-113"/>
              <w:rPr>
                <w:caps/>
              </w:rPr>
            </w:pPr>
            <w:r>
              <w:t>Plantation, Florida  33324</w:t>
            </w:r>
          </w:p>
        </w:tc>
        <w:tc>
          <w:tcPr>
            <w:tcW w:w="3960" w:type="dxa"/>
          </w:tcPr>
          <w:p w:rsidR="00A638CD" w:rsidRDefault="00A638CD" w:rsidP="00A638CD">
            <w:pPr>
              <w:tabs>
                <w:tab w:val="left" w:pos="-1440"/>
                <w:tab w:val="left" w:pos="-720"/>
                <w:tab w:val="left" w:pos="5040"/>
                <w:tab w:val="left" w:pos="7470"/>
              </w:tabs>
              <w:suppressAutoHyphens/>
              <w:jc w:val="right"/>
              <w:rPr>
                <w:caps/>
              </w:rPr>
            </w:pPr>
            <w:r w:rsidRPr="00B7362C">
              <w:t xml:space="preserve">Permit No. </w:t>
            </w:r>
            <w:r>
              <w:rPr>
                <w:bCs/>
              </w:rPr>
              <w:t>0112370-007</w:t>
            </w:r>
            <w:r w:rsidRPr="00EE0808">
              <w:rPr>
                <w:bCs/>
              </w:rPr>
              <w:t>-AV</w:t>
            </w:r>
          </w:p>
          <w:p w:rsidR="00A638CD" w:rsidRDefault="00A638CD" w:rsidP="00A638CD">
            <w:pPr>
              <w:tabs>
                <w:tab w:val="left" w:pos="-1440"/>
                <w:tab w:val="left" w:pos="-720"/>
                <w:tab w:val="left" w:pos="5040"/>
                <w:tab w:val="left" w:pos="7470"/>
              </w:tabs>
              <w:suppressAutoHyphens/>
              <w:jc w:val="right"/>
              <w:rPr>
                <w:caps/>
              </w:rPr>
            </w:pPr>
            <w:r>
              <w:t>Broward County Landfill</w:t>
            </w:r>
          </w:p>
          <w:p w:rsidR="00A638CD" w:rsidRDefault="00A638CD" w:rsidP="00A638CD">
            <w:pPr>
              <w:tabs>
                <w:tab w:val="left" w:pos="-1440"/>
                <w:tab w:val="left" w:pos="-720"/>
                <w:tab w:val="left" w:pos="5040"/>
                <w:tab w:val="left" w:pos="7470"/>
              </w:tabs>
              <w:suppressAutoHyphens/>
              <w:jc w:val="right"/>
              <w:rPr>
                <w:caps/>
              </w:rPr>
            </w:pPr>
            <w:r w:rsidRPr="00AE52ED">
              <w:t xml:space="preserve">Facility ID No. </w:t>
            </w:r>
            <w:r>
              <w:rPr>
                <w:bCs/>
              </w:rPr>
              <w:t>0112370</w:t>
            </w:r>
          </w:p>
          <w:p w:rsidR="00A638CD" w:rsidRPr="00A638CD" w:rsidRDefault="00A638CD" w:rsidP="00A638CD">
            <w:pPr>
              <w:tabs>
                <w:tab w:val="left" w:pos="-1440"/>
                <w:tab w:val="left" w:pos="-720"/>
                <w:tab w:val="left" w:pos="5040"/>
                <w:tab w:val="left" w:pos="7470"/>
              </w:tabs>
              <w:suppressAutoHyphens/>
              <w:jc w:val="right"/>
              <w:rPr>
                <w:caps/>
              </w:rPr>
            </w:pPr>
            <w:r w:rsidRPr="00053AF3">
              <w:t>Title V Air Operation Permit Renewal</w:t>
            </w:r>
          </w:p>
        </w:tc>
      </w:tr>
    </w:tbl>
    <w:p w:rsidR="00AE52ED" w:rsidRPr="008459E4" w:rsidRDefault="00AE52ED" w:rsidP="00A638CD">
      <w:pPr>
        <w:spacing w:before="120" w:after="120"/>
        <w:rPr>
          <w:sz w:val="24"/>
          <w:szCs w:val="24"/>
        </w:rPr>
      </w:pPr>
      <w:r w:rsidRPr="00053AF3">
        <w:rPr>
          <w:szCs w:val="22"/>
        </w:rPr>
        <w:t>The purpose of this permit is to renew the</w:t>
      </w:r>
      <w:r w:rsidRPr="003044C3">
        <w:rPr>
          <w:szCs w:val="22"/>
        </w:rPr>
        <w:t xml:space="preserve"> Title V </w:t>
      </w:r>
      <w:r w:rsidR="002F1344">
        <w:rPr>
          <w:szCs w:val="22"/>
        </w:rPr>
        <w:t>a</w:t>
      </w:r>
      <w:r w:rsidRPr="003044C3">
        <w:rPr>
          <w:szCs w:val="22"/>
        </w:rPr>
        <w:t xml:space="preserve">ir </w:t>
      </w:r>
      <w:r w:rsidR="002F1344">
        <w:rPr>
          <w:szCs w:val="22"/>
        </w:rPr>
        <w:t>o</w:t>
      </w:r>
      <w:r w:rsidRPr="003044C3">
        <w:rPr>
          <w:szCs w:val="22"/>
        </w:rPr>
        <w:t xml:space="preserve">peration </w:t>
      </w:r>
      <w:r w:rsidR="002F1344">
        <w:rPr>
          <w:szCs w:val="22"/>
        </w:rPr>
        <w:t>p</w:t>
      </w:r>
      <w:r w:rsidRPr="003044C3">
        <w:rPr>
          <w:szCs w:val="22"/>
        </w:rPr>
        <w:t>ermit</w:t>
      </w:r>
      <w:r w:rsidR="00CB0DAA">
        <w:rPr>
          <w:szCs w:val="22"/>
        </w:rPr>
        <w:t xml:space="preserve"> for the above referenced facility</w:t>
      </w:r>
      <w:r w:rsidRPr="003044C3">
        <w:rPr>
          <w:szCs w:val="22"/>
        </w:rPr>
        <w:t>.</w:t>
      </w:r>
      <w:r w:rsidR="008820F3">
        <w:rPr>
          <w:szCs w:val="22"/>
        </w:rPr>
        <w:t xml:space="preserve">  </w:t>
      </w:r>
      <w:r w:rsidR="008459E4">
        <w:t xml:space="preserve">The existing </w:t>
      </w:r>
      <w:r w:rsidR="00E6071A">
        <w:t>Broward County Landfill</w:t>
      </w:r>
      <w:r w:rsidR="008459E4">
        <w:t xml:space="preserve"> </w:t>
      </w:r>
      <w:r w:rsidR="00A638CD">
        <w:t>is in</w:t>
      </w:r>
      <w:r w:rsidR="00D86BF0">
        <w:t xml:space="preserve"> </w:t>
      </w:r>
      <w:r w:rsidR="00F42459">
        <w:t>Broward</w:t>
      </w:r>
      <w:r w:rsidR="00D86BF0">
        <w:t xml:space="preserve"> </w:t>
      </w:r>
      <w:r w:rsidR="00D86BF0" w:rsidRPr="006119C2">
        <w:t xml:space="preserve">County </w:t>
      </w:r>
      <w:r w:rsidR="008459E4" w:rsidRPr="006119C2">
        <w:t xml:space="preserve">at </w:t>
      </w:r>
      <w:r w:rsidR="00F42459" w:rsidRPr="006119C2">
        <w:t>7101 SW 205</w:t>
      </w:r>
      <w:r w:rsidR="00F42459" w:rsidRPr="006119C2">
        <w:rPr>
          <w:vertAlign w:val="superscript"/>
        </w:rPr>
        <w:t>th</w:t>
      </w:r>
      <w:r w:rsidR="00F42459" w:rsidRPr="006119C2">
        <w:t xml:space="preserve"> Avenue</w:t>
      </w:r>
      <w:r w:rsidR="00E75D33" w:rsidRPr="006119C2">
        <w:t>,</w:t>
      </w:r>
      <w:r w:rsidR="00E75D33">
        <w:t xml:space="preserve"> </w:t>
      </w:r>
      <w:r w:rsidR="00B70EAC">
        <w:t>Unincorporated Broward County</w:t>
      </w:r>
      <w:r w:rsidR="00E75D33">
        <w:t>, Florida</w:t>
      </w:r>
      <w:r w:rsidR="008459E4">
        <w:t xml:space="preserve">.  UTM </w:t>
      </w:r>
      <w:r w:rsidR="008459E4" w:rsidRPr="007D0246">
        <w:t>Coordinates are:  Zone 17,</w:t>
      </w:r>
      <w:r w:rsidR="00A13BBF" w:rsidRPr="007D0246">
        <w:t xml:space="preserve"> </w:t>
      </w:r>
      <w:r w:rsidR="007D0246" w:rsidRPr="007D0246">
        <w:t>557.95 kilometers (km) East, 2,880.32 km North.</w:t>
      </w:r>
      <w:r w:rsidR="008459E4" w:rsidRPr="007D0246">
        <w:t xml:space="preserve">  Latitude is:  </w:t>
      </w:r>
      <w:r w:rsidR="007D0246" w:rsidRPr="007D0246">
        <w:t>26° 2’ 26.6615”</w:t>
      </w:r>
      <w:r w:rsidR="008459E4" w:rsidRPr="007D0246">
        <w:t xml:space="preserve"> North; and, Longitude is:  </w:t>
      </w:r>
      <w:r w:rsidR="007D0246" w:rsidRPr="007D0246">
        <w:t xml:space="preserve">80° 25’ 15.0742” </w:t>
      </w:r>
      <w:r w:rsidR="008459E4" w:rsidRPr="007D0246">
        <w:t>West.</w:t>
      </w:r>
    </w:p>
    <w:p w:rsidR="00AE52ED" w:rsidRDefault="00AE52ED" w:rsidP="002D1C5F">
      <w:pPr>
        <w:pStyle w:val="BodyText2"/>
        <w:spacing w:line="240" w:lineRule="auto"/>
      </w:pPr>
      <w:r>
        <w:t>The Title V air operation permit is issued under the provisions of Chapter 403, Florida Statutes (F.S.), and Florida Administrative Code (F.A.C.) Ch</w:t>
      </w:r>
      <w:r w:rsidR="004D06D8">
        <w:t>apters 62-4, 62-210, and 62-213</w:t>
      </w:r>
      <w:r>
        <w:t>.  The above named permittee is hereby authorized to operate the facility in accordance with the terms and conditions of this permit.</w:t>
      </w:r>
    </w:p>
    <w:p w:rsidR="00AE52ED" w:rsidRDefault="006144AF"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Cs w:val="22"/>
        </w:rPr>
      </w:pPr>
      <w:r>
        <w:rPr>
          <w:szCs w:val="22"/>
        </w:rPr>
        <w:t>Executed in Tallahassee, Florida.</w:t>
      </w:r>
    </w:p>
    <w:p w:rsidR="002F1344" w:rsidRDefault="00200BAF"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DD604C">
        <w:rPr>
          <w:szCs w:val="22"/>
        </w:rPr>
        <w:t>0112370-007</w:t>
      </w:r>
      <w:r w:rsidR="002F1344" w:rsidRPr="00DD604C">
        <w:rPr>
          <w:szCs w:val="22"/>
        </w:rPr>
        <w:t xml:space="preserve">-AV Effective Date:  </w:t>
      </w:r>
      <w:r w:rsidR="00DD604C" w:rsidRPr="00DD604C">
        <w:t>May 10, 2018</w:t>
      </w:r>
    </w:p>
    <w:p w:rsidR="00AE52ED" w:rsidRPr="00164C27" w:rsidRDefault="00AE52ED"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DD604C">
        <w:rPr>
          <w:szCs w:val="22"/>
        </w:rPr>
        <w:t>September 27, 2022</w:t>
      </w:r>
    </w:p>
    <w:p w:rsidR="00AE52ED" w:rsidRPr="00B7362C" w:rsidRDefault="00AE52ED" w:rsidP="006144AF">
      <w:pPr>
        <w:rPr>
          <w:szCs w:val="22"/>
        </w:rPr>
      </w:pPr>
      <w:r w:rsidRPr="00164C27">
        <w:rPr>
          <w:szCs w:val="22"/>
        </w:rPr>
        <w:t xml:space="preserve">Expiration Date:  </w:t>
      </w:r>
      <w:r w:rsidR="00DD604C">
        <w:rPr>
          <w:szCs w:val="22"/>
        </w:rPr>
        <w:t>May 10, 2023</w:t>
      </w:r>
    </w:p>
    <w:p w:rsidR="00AE52ED" w:rsidRDefault="00AE52ED" w:rsidP="006144AF">
      <w:pPr>
        <w:pStyle w:val="Style0"/>
        <w:rPr>
          <w:rFonts w:ascii="Times New Roman" w:hAnsi="Times New Roman"/>
          <w:sz w:val="22"/>
          <w:szCs w:val="22"/>
        </w:rPr>
      </w:pPr>
    </w:p>
    <w:p w:rsidR="002F1344" w:rsidRPr="00B7362C" w:rsidRDefault="002F1344" w:rsidP="006144AF">
      <w:pPr>
        <w:pStyle w:val="Style0"/>
        <w:rPr>
          <w:rFonts w:ascii="Times New Roman" w:hAnsi="Times New Roman"/>
          <w:sz w:val="22"/>
          <w:szCs w:val="22"/>
        </w:rPr>
      </w:pPr>
    </w:p>
    <w:p w:rsidR="00B118BD" w:rsidRPr="00181F17" w:rsidRDefault="00B118BD" w:rsidP="006144AF">
      <w:pPr>
        <w:widowControl w:val="0"/>
        <w:tabs>
          <w:tab w:val="left" w:pos="7200"/>
          <w:tab w:val="left" w:pos="8910"/>
          <w:tab w:val="left" w:pos="9360"/>
        </w:tabs>
        <w:rPr>
          <w:szCs w:val="22"/>
        </w:rPr>
      </w:pPr>
    </w:p>
    <w:p w:rsidR="00181F17" w:rsidRDefault="00181F17" w:rsidP="006144AF">
      <w:pPr>
        <w:widowControl w:val="0"/>
        <w:tabs>
          <w:tab w:val="left" w:pos="7200"/>
          <w:tab w:val="left" w:pos="8910"/>
          <w:tab w:val="left" w:pos="9360"/>
        </w:tabs>
        <w:rPr>
          <w:i/>
          <w:szCs w:val="22"/>
        </w:rPr>
      </w:pPr>
    </w:p>
    <w:p w:rsidR="00A638CD" w:rsidRDefault="00A638CD" w:rsidP="006144AF">
      <w:pPr>
        <w:widowControl w:val="0"/>
        <w:tabs>
          <w:tab w:val="left" w:pos="7200"/>
          <w:tab w:val="left" w:pos="8910"/>
          <w:tab w:val="left" w:pos="9360"/>
        </w:tabs>
        <w:rPr>
          <w:i/>
          <w:szCs w:val="22"/>
        </w:rPr>
      </w:pPr>
    </w:p>
    <w:p w:rsidR="006144AF" w:rsidRDefault="006144AF" w:rsidP="006144AF">
      <w:pPr>
        <w:widowControl w:val="0"/>
        <w:tabs>
          <w:tab w:val="left" w:pos="7200"/>
          <w:tab w:val="left" w:pos="8910"/>
          <w:tab w:val="left" w:pos="9360"/>
        </w:tabs>
        <w:rPr>
          <w:i/>
          <w:szCs w:val="22"/>
        </w:rPr>
      </w:pPr>
      <w:r w:rsidRPr="005B531C">
        <w:rPr>
          <w:i/>
          <w:szCs w:val="22"/>
        </w:rPr>
        <w:t>F</w:t>
      </w:r>
      <w:r w:rsidR="00B118BD" w:rsidRPr="005B531C">
        <w:rPr>
          <w:i/>
          <w:szCs w:val="22"/>
        </w:rPr>
        <w:t>or</w:t>
      </w:r>
      <w:r>
        <w:rPr>
          <w:i/>
          <w:szCs w:val="22"/>
        </w:rPr>
        <w:t>:</w:t>
      </w:r>
    </w:p>
    <w:p w:rsidR="00B118BD" w:rsidRDefault="006144AF" w:rsidP="00A638CD">
      <w:pPr>
        <w:widowControl w:val="0"/>
        <w:tabs>
          <w:tab w:val="left" w:pos="7200"/>
          <w:tab w:val="left" w:pos="8910"/>
          <w:tab w:val="left" w:pos="9360"/>
        </w:tabs>
        <w:ind w:right="6390"/>
        <w:rPr>
          <w:szCs w:val="22"/>
        </w:rPr>
      </w:pPr>
      <w:r>
        <w:rPr>
          <w:szCs w:val="22"/>
        </w:rPr>
        <w:t>Syed Arif, P.E., Program Administrator</w:t>
      </w:r>
    </w:p>
    <w:p w:rsidR="006144AF" w:rsidRPr="009B54ED" w:rsidRDefault="006144AF" w:rsidP="006144AF">
      <w:pPr>
        <w:widowControl w:val="0"/>
        <w:tabs>
          <w:tab w:val="left" w:pos="7200"/>
          <w:tab w:val="left" w:pos="8910"/>
          <w:tab w:val="left" w:pos="9360"/>
        </w:tabs>
        <w:rPr>
          <w:szCs w:val="22"/>
        </w:rPr>
      </w:pPr>
      <w:r>
        <w:rPr>
          <w:szCs w:val="22"/>
        </w:rPr>
        <w:t>Office of Permitting and Compliance</w:t>
      </w:r>
    </w:p>
    <w:p w:rsidR="00B118BD" w:rsidRPr="00885F02" w:rsidRDefault="00B118BD" w:rsidP="006144AF">
      <w:pPr>
        <w:tabs>
          <w:tab w:val="left" w:pos="3600"/>
        </w:tabs>
        <w:jc w:val="both"/>
        <w:rPr>
          <w:szCs w:val="22"/>
        </w:rPr>
      </w:pPr>
      <w:r w:rsidRPr="00885F02">
        <w:rPr>
          <w:szCs w:val="22"/>
        </w:rPr>
        <w:t>Division of Air Resource Management</w:t>
      </w:r>
    </w:p>
    <w:p w:rsidR="00AE52ED" w:rsidRDefault="00AE52ED" w:rsidP="00AE52ED">
      <w:pPr>
        <w:jc w:val="both"/>
        <w:rPr>
          <w:szCs w:val="22"/>
        </w:rPr>
      </w:pPr>
    </w:p>
    <w:p w:rsidR="00B118BD" w:rsidRPr="0080460A" w:rsidRDefault="006144AF" w:rsidP="00B118BD">
      <w:pPr>
        <w:keepNext/>
        <w:rPr>
          <w:szCs w:val="22"/>
        </w:rPr>
      </w:pPr>
      <w:r>
        <w:rPr>
          <w:szCs w:val="22"/>
        </w:rPr>
        <w:t>SA/dlr</w:t>
      </w:r>
      <w:r w:rsidR="004512B5">
        <w:rPr>
          <w:szCs w:val="22"/>
        </w:rPr>
        <w:t>/ead</w:t>
      </w:r>
    </w:p>
    <w:p w:rsidR="00AE52ED" w:rsidRDefault="00AE52ED" w:rsidP="00AE52ED">
      <w:pPr>
        <w:jc w:val="both"/>
        <w:rPr>
          <w:szCs w:val="22"/>
        </w:rPr>
        <w:sectPr w:rsidR="00AE52ED" w:rsidSect="00432130">
          <w:headerReference w:type="even" r:id="rId20"/>
          <w:headerReference w:type="default" r:id="rId21"/>
          <w:footerReference w:type="default" r:id="rId22"/>
          <w:headerReference w:type="first" r:id="rId23"/>
          <w:pgSz w:w="12240" w:h="15840" w:code="1"/>
          <w:pgMar w:top="1140" w:right="1080" w:bottom="720" w:left="1080" w:header="720" w:footer="432" w:gutter="0"/>
          <w:paperSrc w:first="15" w:other="15"/>
          <w:pgNumType w:start="1"/>
          <w:cols w:space="720"/>
          <w:docGrid w:linePitch="299"/>
        </w:sectPr>
      </w:pPr>
    </w:p>
    <w:p w:rsidR="00C01B12" w:rsidRPr="001E5E57" w:rsidRDefault="00A9193B" w:rsidP="001E5E57">
      <w:pPr>
        <w:spacing w:after="120"/>
        <w:rPr>
          <w:smallCaps/>
          <w:szCs w:val="22"/>
        </w:rPr>
      </w:pPr>
      <w:bookmarkStart w:id="2" w:name="Section_1A"/>
      <w:bookmarkEnd w:id="2"/>
      <w:r w:rsidRPr="00A9193B">
        <w:rPr>
          <w:b/>
          <w:szCs w:val="22"/>
          <w:u w:val="single"/>
        </w:rPr>
        <w:t>Subsection A.  Facility Description</w:t>
      </w:r>
      <w:r w:rsidR="001E5E57" w:rsidRPr="006564B5">
        <w:rPr>
          <w:b/>
          <w:smallCaps/>
          <w:szCs w:val="22"/>
        </w:rPr>
        <w:t>.</w:t>
      </w:r>
    </w:p>
    <w:p w:rsidR="00C01B12" w:rsidRDefault="00860052" w:rsidP="004E14B9">
      <w:pPr>
        <w:spacing w:after="120"/>
      </w:pPr>
      <w:r>
        <w:t xml:space="preserve">The Broward County Landfill consists of a Municipal </w:t>
      </w:r>
      <w:r w:rsidR="00BC6F4F">
        <w:t xml:space="preserve">Solid Waste </w:t>
      </w:r>
      <w:r w:rsidR="001F78F7">
        <w:t xml:space="preserve">(MSW) </w:t>
      </w:r>
      <w:r w:rsidR="00BC6F4F">
        <w:t xml:space="preserve">disposal facility (landfill) having a capacity equal to or greater than 2.5 million </w:t>
      </w:r>
      <w:r w:rsidR="001855E9">
        <w:t>megagrams</w:t>
      </w:r>
      <w:r w:rsidR="00BC6F4F">
        <w:t xml:space="preserve"> by mass or 2.5 million cubic meters by volume.  </w:t>
      </w:r>
      <w:r w:rsidR="005467A7">
        <w:t xml:space="preserve">The landfill began accepting </w:t>
      </w:r>
      <w:r w:rsidR="00D067F9">
        <w:t xml:space="preserve">MSW </w:t>
      </w:r>
      <w:r w:rsidR="005467A7">
        <w:t>in September</w:t>
      </w:r>
      <w:r w:rsidR="00940124">
        <w:t xml:space="preserve"> of</w:t>
      </w:r>
      <w:r w:rsidR="005467A7">
        <w:t xml:space="preserve"> 1988.  The landfill has installed and operates a landfill gas collection and control system</w:t>
      </w:r>
      <w:r w:rsidR="00BA3596">
        <w:t xml:space="preserve"> (GCCS)</w:t>
      </w:r>
      <w:r w:rsidR="00480E0D">
        <w:t xml:space="preserve"> composed of 19 gas extraction wells</w:t>
      </w:r>
      <w:r w:rsidR="005467A7">
        <w:t xml:space="preserve"> </w:t>
      </w:r>
      <w:r w:rsidR="0084706A">
        <w:t xml:space="preserve">and </w:t>
      </w:r>
      <w:r w:rsidR="0076420D">
        <w:t>an open candlestick flare (nominal capacity 750 standard cubic feet per minute</w:t>
      </w:r>
      <w:r w:rsidR="000A5EE3">
        <w:t xml:space="preserve"> (scfm)</w:t>
      </w:r>
      <w:r w:rsidR="0076420D">
        <w:t>).</w:t>
      </w:r>
      <w:r w:rsidR="0084706A">
        <w:t xml:space="preserve">  This GCCS and flare were installed voluntarily by the facility for </w:t>
      </w:r>
      <w:r w:rsidR="00824978">
        <w:t>odor mitigation (i.e., not required by any federal or state regulation).</w:t>
      </w:r>
    </w:p>
    <w:p w:rsidR="00940124" w:rsidRDefault="00E026CC" w:rsidP="004E14B9">
      <w:pPr>
        <w:spacing w:after="120"/>
      </w:pPr>
      <w:r>
        <w:t xml:space="preserve">At this time, the Broward County Landfill </w:t>
      </w:r>
      <w:r w:rsidR="00EF09B6">
        <w:t xml:space="preserve">is </w:t>
      </w:r>
      <w:r w:rsidR="00D067F9">
        <w:t xml:space="preserve">not </w:t>
      </w:r>
      <w:r w:rsidR="00EF09B6">
        <w:t xml:space="preserve">accepting </w:t>
      </w:r>
      <w:r w:rsidR="00344DCC">
        <w:t xml:space="preserve">MSW.  The landfill has not accepted MSW since April 1991.  </w:t>
      </w:r>
      <w:bookmarkStart w:id="3" w:name="_Hlk496163903"/>
      <w:r w:rsidR="00344DCC">
        <w:t>T</w:t>
      </w:r>
      <w:r w:rsidR="00EF09B6">
        <w:t>he w</w:t>
      </w:r>
      <w:r>
        <w:t xml:space="preserve">aste accepted by the landfill is </w:t>
      </w:r>
      <w:r w:rsidR="00A95112">
        <w:t xml:space="preserve">non-putrescible waste, primarily </w:t>
      </w:r>
      <w:r>
        <w:t xml:space="preserve">construction and demolition (C&amp;D) </w:t>
      </w:r>
      <w:r w:rsidR="00C14029">
        <w:t xml:space="preserve">and bulk </w:t>
      </w:r>
      <w:r>
        <w:t>debris</w:t>
      </w:r>
      <w:bookmarkEnd w:id="3"/>
      <w:r>
        <w:t xml:space="preserve">.  </w:t>
      </w:r>
      <w:r w:rsidR="00975D89">
        <w:t xml:space="preserve">The majority of MSW in Broward County is sent to </w:t>
      </w:r>
      <w:r w:rsidR="003A07EF">
        <w:t xml:space="preserve">the Wheelabrator </w:t>
      </w:r>
      <w:r w:rsidR="00CD7BF1">
        <w:t>South facility to be combusted for power generation and resource recovery.</w:t>
      </w:r>
      <w:r w:rsidR="00763CD6">
        <w:t xml:space="preserve">  </w:t>
      </w:r>
      <w:r w:rsidR="00A5635A">
        <w:t>The</w:t>
      </w:r>
      <w:bookmarkStart w:id="4" w:name="_GoBack"/>
      <w:bookmarkEnd w:id="4"/>
      <w:r w:rsidR="00A5635A">
        <w:t xml:space="preserve"> Broward County Landfill is filling at a rate such that the amount of nonmethane organic compounds (NMOC) generated is below 50 </w:t>
      </w:r>
      <w:r w:rsidR="001855E9">
        <w:t>megagrams</w:t>
      </w:r>
      <w:r w:rsidR="00A5635A">
        <w:t xml:space="preserve"> per year.</w:t>
      </w:r>
    </w:p>
    <w:p w:rsidR="00A5635A" w:rsidRDefault="004026DE" w:rsidP="004E14B9">
      <w:pPr>
        <w:spacing w:after="120"/>
      </w:pPr>
      <w:r>
        <w:t>The facility has a 200 kilowatt (kW)</w:t>
      </w:r>
      <w:r w:rsidR="004D1595">
        <w:t xml:space="preserve"> emergency generator that is driven by a diesel reciprocating internal combustion engine (RICE).  The manufacture date of this generator is estim</w:t>
      </w:r>
      <w:r w:rsidR="00DD7C9C">
        <w:t>ated to be 1989 or 1990.</w:t>
      </w:r>
    </w:p>
    <w:p w:rsidR="004D2066" w:rsidRPr="004E14B9" w:rsidRDefault="0003189E" w:rsidP="004E14B9">
      <w:pPr>
        <w:spacing w:after="120"/>
      </w:pPr>
      <w:r>
        <w:t xml:space="preserve">The facility has a vehicle refueling operation and stationary fuel storage tanks that are subject to 40 CFR 63, Subpart CCCCCC </w:t>
      </w:r>
      <w:r w:rsidR="00706DF9">
        <w:t>-</w:t>
      </w:r>
      <w:r>
        <w:t xml:space="preserve"> NESHAP for Source Category:  Gasoline Dispensing Facilities.</w:t>
      </w:r>
    </w:p>
    <w:p w:rsidR="00C01B12" w:rsidRPr="001E5E57" w:rsidRDefault="00C01B12" w:rsidP="00A30956">
      <w:pPr>
        <w:spacing w:after="120"/>
        <w:rPr>
          <w:b/>
          <w:smallCaps/>
          <w:szCs w:val="22"/>
        </w:rPr>
      </w:pPr>
      <w:bookmarkStart w:id="5" w:name="Section_1B"/>
      <w:bookmarkEnd w:id="5"/>
      <w:r w:rsidRPr="00A30956">
        <w:rPr>
          <w:b/>
          <w:szCs w:val="22"/>
          <w:u w:val="single"/>
        </w:rPr>
        <w:t>Subsection B.  Summary of Emissions Units</w:t>
      </w:r>
      <w:r w:rsidR="001E5E57" w:rsidRPr="006564B5">
        <w:rPr>
          <w:b/>
          <w:szCs w:val="22"/>
        </w:rPr>
        <w:t>.</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9"/>
        <w:gridCol w:w="8938"/>
      </w:tblGrid>
      <w:tr w:rsidR="00C01B12" w:rsidTr="00E828B1">
        <w:tc>
          <w:tcPr>
            <w:tcW w:w="1139" w:type="dxa"/>
            <w:tcBorders>
              <w:top w:val="single" w:sz="12" w:space="0" w:color="auto"/>
              <w:bottom w:val="single" w:sz="12" w:space="0" w:color="auto"/>
              <w:right w:val="single" w:sz="4" w:space="0" w:color="auto"/>
            </w:tcBorders>
            <w:shd w:val="clear" w:color="auto" w:fill="B8CCE4" w:themeFill="accent1" w:themeFillTint="66"/>
          </w:tcPr>
          <w:p w:rsidR="00C01B12" w:rsidRPr="0027005B" w:rsidRDefault="00C01B12" w:rsidP="00D66F5B">
            <w:pPr>
              <w:jc w:val="center"/>
              <w:rPr>
                <w:b/>
                <w:szCs w:val="22"/>
              </w:rPr>
            </w:pPr>
            <w:r w:rsidRPr="0027005B">
              <w:rPr>
                <w:b/>
                <w:szCs w:val="22"/>
              </w:rPr>
              <w:t>EU No.</w:t>
            </w:r>
          </w:p>
        </w:tc>
        <w:tc>
          <w:tcPr>
            <w:tcW w:w="8938" w:type="dxa"/>
            <w:tcBorders>
              <w:top w:val="single" w:sz="12" w:space="0" w:color="auto"/>
              <w:left w:val="single" w:sz="4" w:space="0" w:color="auto"/>
              <w:bottom w:val="single" w:sz="12" w:space="0" w:color="auto"/>
            </w:tcBorders>
            <w:shd w:val="clear" w:color="auto" w:fill="B8CCE4" w:themeFill="accent1" w:themeFillTint="66"/>
          </w:tcPr>
          <w:p w:rsidR="00C01B12" w:rsidRPr="0027005B" w:rsidRDefault="00C01B12" w:rsidP="00D66F5B">
            <w:pPr>
              <w:pStyle w:val="Heading2"/>
              <w:rPr>
                <w:szCs w:val="22"/>
                <w:u w:val="none"/>
              </w:rPr>
            </w:pPr>
            <w:r w:rsidRPr="0027005B">
              <w:rPr>
                <w:szCs w:val="22"/>
                <w:u w:val="none"/>
              </w:rPr>
              <w:t>Brief Description</w:t>
            </w:r>
          </w:p>
        </w:tc>
      </w:tr>
      <w:tr w:rsidR="00C01B12" w:rsidTr="00012E68">
        <w:tc>
          <w:tcPr>
            <w:tcW w:w="10077" w:type="dxa"/>
            <w:gridSpan w:val="2"/>
            <w:tcBorders>
              <w:top w:val="single" w:sz="12" w:space="0" w:color="auto"/>
            </w:tcBorders>
          </w:tcPr>
          <w:p w:rsidR="00C01B12" w:rsidRPr="00EF1A9E" w:rsidRDefault="00C01B12" w:rsidP="00D66F5B">
            <w:pPr>
              <w:rPr>
                <w:i/>
              </w:rPr>
            </w:pPr>
            <w:r w:rsidRPr="00EF1A9E">
              <w:rPr>
                <w:i/>
              </w:rPr>
              <w:t>Regulated Emissions Units</w:t>
            </w:r>
          </w:p>
        </w:tc>
      </w:tr>
      <w:tr w:rsidR="00C01B12" w:rsidTr="001D4811">
        <w:tc>
          <w:tcPr>
            <w:tcW w:w="1139" w:type="dxa"/>
            <w:tcBorders>
              <w:top w:val="single" w:sz="4" w:space="0" w:color="auto"/>
              <w:bottom w:val="single" w:sz="4" w:space="0" w:color="auto"/>
              <w:right w:val="single" w:sz="4" w:space="0" w:color="auto"/>
            </w:tcBorders>
          </w:tcPr>
          <w:p w:rsidR="00C01B12" w:rsidRPr="00E66067" w:rsidRDefault="00C01B12" w:rsidP="00D66F5B">
            <w:pPr>
              <w:jc w:val="center"/>
            </w:pPr>
            <w:r w:rsidRPr="00E66067">
              <w:t>001</w:t>
            </w:r>
          </w:p>
        </w:tc>
        <w:tc>
          <w:tcPr>
            <w:tcW w:w="8938" w:type="dxa"/>
            <w:tcBorders>
              <w:left w:val="single" w:sz="4" w:space="0" w:color="auto"/>
              <w:bottom w:val="single" w:sz="4" w:space="0" w:color="auto"/>
            </w:tcBorders>
          </w:tcPr>
          <w:p w:rsidR="00C01B12" w:rsidRPr="00EF1A9E" w:rsidRDefault="00E66067" w:rsidP="00D66F5B">
            <w:r>
              <w:t xml:space="preserve">Municipal Solid Waste </w:t>
            </w:r>
            <w:r w:rsidRPr="00F82D8E">
              <w:t xml:space="preserve">Landfill and </w:t>
            </w:r>
            <w:r w:rsidR="00F82D8E">
              <w:t xml:space="preserve">Landfill </w:t>
            </w:r>
            <w:r w:rsidRPr="00F82D8E">
              <w:t>Gas Collection System</w:t>
            </w:r>
          </w:p>
        </w:tc>
      </w:tr>
      <w:tr w:rsidR="00C01B12" w:rsidTr="001D4811">
        <w:tc>
          <w:tcPr>
            <w:tcW w:w="1139" w:type="dxa"/>
            <w:tcBorders>
              <w:top w:val="single" w:sz="4" w:space="0" w:color="auto"/>
              <w:bottom w:val="single" w:sz="4" w:space="0" w:color="auto"/>
              <w:right w:val="single" w:sz="4" w:space="0" w:color="auto"/>
            </w:tcBorders>
          </w:tcPr>
          <w:p w:rsidR="00C01B12" w:rsidRPr="00E66067" w:rsidRDefault="00C01B12" w:rsidP="00D66F5B">
            <w:pPr>
              <w:jc w:val="center"/>
            </w:pPr>
            <w:r w:rsidRPr="00E66067">
              <w:t>00</w:t>
            </w:r>
            <w:r w:rsidR="006B5FD5">
              <w:t>5</w:t>
            </w:r>
          </w:p>
        </w:tc>
        <w:tc>
          <w:tcPr>
            <w:tcW w:w="8938" w:type="dxa"/>
            <w:tcBorders>
              <w:top w:val="single" w:sz="4" w:space="0" w:color="auto"/>
              <w:left w:val="single" w:sz="4" w:space="0" w:color="auto"/>
              <w:bottom w:val="single" w:sz="4" w:space="0" w:color="auto"/>
            </w:tcBorders>
          </w:tcPr>
          <w:p w:rsidR="00C01B12" w:rsidRPr="00EF1A9E" w:rsidRDefault="00E66067" w:rsidP="00D66F5B">
            <w:r>
              <w:t>200 kW Diesel Engine Driven Emergency Generator</w:t>
            </w:r>
          </w:p>
        </w:tc>
      </w:tr>
      <w:tr w:rsidR="00435E6A" w:rsidTr="001D4811">
        <w:tc>
          <w:tcPr>
            <w:tcW w:w="1139" w:type="dxa"/>
            <w:tcBorders>
              <w:top w:val="single" w:sz="4" w:space="0" w:color="auto"/>
              <w:bottom w:val="single" w:sz="4" w:space="0" w:color="auto"/>
              <w:right w:val="single" w:sz="4" w:space="0" w:color="auto"/>
            </w:tcBorders>
          </w:tcPr>
          <w:p w:rsidR="00435E6A" w:rsidRPr="00E66067" w:rsidRDefault="009574D6" w:rsidP="00D66F5B">
            <w:pPr>
              <w:jc w:val="center"/>
            </w:pPr>
            <w:r>
              <w:t>006</w:t>
            </w:r>
          </w:p>
        </w:tc>
        <w:tc>
          <w:tcPr>
            <w:tcW w:w="8938" w:type="dxa"/>
            <w:tcBorders>
              <w:top w:val="single" w:sz="4" w:space="0" w:color="auto"/>
              <w:left w:val="single" w:sz="4" w:space="0" w:color="auto"/>
              <w:bottom w:val="single" w:sz="4" w:space="0" w:color="auto"/>
            </w:tcBorders>
          </w:tcPr>
          <w:p w:rsidR="00435E6A" w:rsidRDefault="009574D6" w:rsidP="00D66F5B">
            <w:r>
              <w:t>Gasoline Dispensing Facilities</w:t>
            </w:r>
          </w:p>
        </w:tc>
      </w:tr>
      <w:tr w:rsidR="00A83A2E" w:rsidTr="001D4811">
        <w:tc>
          <w:tcPr>
            <w:tcW w:w="10077" w:type="dxa"/>
            <w:gridSpan w:val="2"/>
            <w:tcBorders>
              <w:top w:val="single" w:sz="4" w:space="0" w:color="auto"/>
            </w:tcBorders>
          </w:tcPr>
          <w:p w:rsidR="00A83A2E" w:rsidRPr="00BB2C10" w:rsidRDefault="00BB2C10" w:rsidP="00D66F5B">
            <w:pPr>
              <w:rPr>
                <w:i/>
              </w:rPr>
            </w:pPr>
            <w:r>
              <w:rPr>
                <w:i/>
              </w:rPr>
              <w:t>Unregulated Emissions Units and Activities (see Appendix U, List of Unregulated Emissions Units and/or Activities)</w:t>
            </w:r>
          </w:p>
        </w:tc>
      </w:tr>
      <w:tr w:rsidR="00A83A2E" w:rsidTr="001D4811">
        <w:tc>
          <w:tcPr>
            <w:tcW w:w="1139" w:type="dxa"/>
            <w:tcBorders>
              <w:top w:val="single" w:sz="4" w:space="0" w:color="auto"/>
              <w:bottom w:val="single" w:sz="12" w:space="0" w:color="auto"/>
              <w:right w:val="single" w:sz="4" w:space="0" w:color="auto"/>
            </w:tcBorders>
          </w:tcPr>
          <w:p w:rsidR="00A83A2E" w:rsidRPr="00EE3B03" w:rsidRDefault="00E75E35" w:rsidP="00D66F5B">
            <w:pPr>
              <w:jc w:val="center"/>
              <w:rPr>
                <w:highlight w:val="yellow"/>
              </w:rPr>
            </w:pPr>
            <w:r w:rsidRPr="00E75E35">
              <w:t>00</w:t>
            </w:r>
            <w:r w:rsidR="009574D6">
              <w:t>7</w:t>
            </w:r>
          </w:p>
        </w:tc>
        <w:tc>
          <w:tcPr>
            <w:tcW w:w="8938" w:type="dxa"/>
            <w:tcBorders>
              <w:left w:val="single" w:sz="4" w:space="0" w:color="auto"/>
              <w:bottom w:val="single" w:sz="12" w:space="0" w:color="auto"/>
              <w:right w:val="single" w:sz="8" w:space="0" w:color="auto"/>
            </w:tcBorders>
          </w:tcPr>
          <w:p w:rsidR="00A83A2E" w:rsidRPr="00EE3B03" w:rsidRDefault="00A20CF3" w:rsidP="00D66F5B">
            <w:pPr>
              <w:rPr>
                <w:highlight w:val="yellow"/>
              </w:rPr>
            </w:pPr>
            <w:r>
              <w:t xml:space="preserve">750 scfm </w:t>
            </w:r>
            <w:r w:rsidR="00C95CC7" w:rsidRPr="00A20CF3">
              <w:t>Open Candlestick Utility Flare</w:t>
            </w:r>
            <w:r w:rsidRPr="00A20CF3">
              <w:t xml:space="preserve"> </w:t>
            </w:r>
          </w:p>
        </w:tc>
      </w:tr>
    </w:tbl>
    <w:p w:rsidR="00AE52ED" w:rsidRPr="00B7362C" w:rsidRDefault="00147329" w:rsidP="005B0B01">
      <w:pPr>
        <w:spacing w:before="120" w:after="120"/>
        <w:rPr>
          <w:szCs w:val="22"/>
        </w:rPr>
      </w:pPr>
      <w:r w:rsidRPr="00CD4FCA">
        <w:t>Also included in this permit are miscellaneous insignificant emissions units and/or activities (see Appendix I</w:t>
      </w:r>
      <w:r w:rsidR="00AB23B2" w:rsidRPr="00CD4FCA">
        <w:t>,</w:t>
      </w:r>
      <w:r w:rsidRPr="00CD4FCA">
        <w:t xml:space="preserve"> List of Insignificant Emissions Units and/or Activities).</w:t>
      </w:r>
    </w:p>
    <w:p w:rsidR="00C01B12" w:rsidRPr="00A30956" w:rsidRDefault="00C01B12" w:rsidP="00A30956">
      <w:pPr>
        <w:spacing w:after="120"/>
        <w:rPr>
          <w:b/>
          <w:szCs w:val="22"/>
          <w:u w:val="single"/>
        </w:rPr>
      </w:pPr>
      <w:bookmarkStart w:id="6" w:name="Section_1C"/>
      <w:bookmarkEnd w:id="6"/>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r w:rsidR="001E5E57" w:rsidRPr="006564B5">
        <w:rPr>
          <w:b/>
          <w:szCs w:val="22"/>
        </w:rPr>
        <w:t>.</w:t>
      </w:r>
    </w:p>
    <w:p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85461F">
        <w:rPr>
          <w:sz w:val="22"/>
          <w:szCs w:val="22"/>
        </w:rPr>
        <w:t>September 26, 2017</w:t>
      </w:r>
      <w:r>
        <w:rPr>
          <w:sz w:val="22"/>
          <w:szCs w:val="22"/>
        </w:rPr>
        <w:t xml:space="preserve">, this </w:t>
      </w:r>
      <w:r w:rsidRPr="00927A63">
        <w:rPr>
          <w:sz w:val="22"/>
          <w:szCs w:val="22"/>
        </w:rPr>
        <w:t xml:space="preserve">facility </w:t>
      </w:r>
      <w:r w:rsidR="002F1344" w:rsidRPr="00927A63">
        <w:rPr>
          <w:sz w:val="22"/>
          <w:szCs w:val="22"/>
        </w:rPr>
        <w:t>is not</w:t>
      </w:r>
      <w:r w:rsidRPr="00927A63">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01B12">
        <w:rPr>
          <w:sz w:val="22"/>
          <w:szCs w:val="22"/>
        </w:rPr>
        <w:t>A summary of applicable regulations is</w:t>
      </w:r>
      <w:r w:rsidR="002F37D0">
        <w:rPr>
          <w:sz w:val="22"/>
          <w:szCs w:val="22"/>
        </w:rPr>
        <w:t xml:space="preserve"> shown in the following table.</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017"/>
        <w:gridCol w:w="3060"/>
      </w:tblGrid>
      <w:tr w:rsidR="00C01B12" w:rsidTr="00452AE3">
        <w:tc>
          <w:tcPr>
            <w:tcW w:w="7017" w:type="dxa"/>
            <w:tcBorders>
              <w:top w:val="single" w:sz="12" w:space="0" w:color="auto"/>
              <w:bottom w:val="single" w:sz="12" w:space="0" w:color="auto"/>
              <w:right w:val="single" w:sz="4" w:space="0" w:color="auto"/>
            </w:tcBorders>
            <w:shd w:val="clear" w:color="auto" w:fill="B8CCE4" w:themeFill="accent1" w:themeFillTint="66"/>
          </w:tcPr>
          <w:p w:rsidR="00C01B12" w:rsidRPr="00EF1A9E" w:rsidRDefault="00C01B12" w:rsidP="00D66F5B">
            <w:pPr>
              <w:rPr>
                <w:b/>
              </w:rPr>
            </w:pPr>
            <w:r>
              <w:rPr>
                <w:b/>
              </w:rPr>
              <w:t>Regulation</w:t>
            </w:r>
          </w:p>
        </w:tc>
        <w:tc>
          <w:tcPr>
            <w:tcW w:w="3060" w:type="dxa"/>
            <w:tcBorders>
              <w:top w:val="single" w:sz="12" w:space="0" w:color="auto"/>
              <w:left w:val="single" w:sz="4" w:space="0" w:color="auto"/>
              <w:bottom w:val="single" w:sz="12" w:space="0" w:color="auto"/>
            </w:tcBorders>
            <w:shd w:val="clear" w:color="auto" w:fill="B8CCE4" w:themeFill="accent1" w:themeFillTint="66"/>
            <w:vAlign w:val="center"/>
          </w:tcPr>
          <w:p w:rsidR="00C01B12" w:rsidRPr="00B05E70" w:rsidRDefault="00C01B12" w:rsidP="00452AE3">
            <w:pPr>
              <w:pStyle w:val="Heading2"/>
              <w:jc w:val="center"/>
              <w:rPr>
                <w:sz w:val="20"/>
                <w:u w:val="none"/>
              </w:rPr>
            </w:pPr>
            <w:r w:rsidRPr="00B05E70">
              <w:rPr>
                <w:u w:val="none"/>
              </w:rPr>
              <w:t>EU No</w:t>
            </w:r>
            <w:r w:rsidR="00917A34">
              <w:rPr>
                <w:u w:val="none"/>
              </w:rPr>
              <w:t>s.</w:t>
            </w:r>
          </w:p>
        </w:tc>
      </w:tr>
      <w:tr w:rsidR="00D521CD" w:rsidTr="00012E68">
        <w:tc>
          <w:tcPr>
            <w:tcW w:w="10077" w:type="dxa"/>
            <w:gridSpan w:val="2"/>
            <w:tcBorders>
              <w:top w:val="single" w:sz="12" w:space="0" w:color="auto"/>
              <w:bottom w:val="single" w:sz="4" w:space="0" w:color="auto"/>
            </w:tcBorders>
          </w:tcPr>
          <w:p w:rsidR="00D521CD" w:rsidRPr="00B05E70" w:rsidRDefault="00D521CD" w:rsidP="00D521CD">
            <w:pPr>
              <w:jc w:val="center"/>
            </w:pPr>
            <w:r w:rsidRPr="00115F13">
              <w:rPr>
                <w:i/>
              </w:rPr>
              <w:t>Federal Rule Citations</w:t>
            </w:r>
          </w:p>
        </w:tc>
      </w:tr>
      <w:tr w:rsidR="004B41CD" w:rsidTr="001D4811">
        <w:tc>
          <w:tcPr>
            <w:tcW w:w="7017" w:type="dxa"/>
            <w:tcBorders>
              <w:top w:val="single" w:sz="4" w:space="0" w:color="auto"/>
              <w:bottom w:val="single" w:sz="4" w:space="0" w:color="auto"/>
              <w:right w:val="single" w:sz="4" w:space="0" w:color="auto"/>
            </w:tcBorders>
          </w:tcPr>
          <w:p w:rsidR="004B41CD" w:rsidRPr="0072786F" w:rsidRDefault="00E73BDB" w:rsidP="00D66F5B">
            <w:r w:rsidRPr="0072786F">
              <w:t>40 CFR 63, Subpart A - General Provisions</w:t>
            </w:r>
            <w:r w:rsidR="00A577F7">
              <w:t>.</w:t>
            </w:r>
          </w:p>
        </w:tc>
        <w:tc>
          <w:tcPr>
            <w:tcW w:w="3060" w:type="dxa"/>
            <w:tcBorders>
              <w:top w:val="single" w:sz="4" w:space="0" w:color="auto"/>
              <w:left w:val="single" w:sz="4" w:space="0" w:color="auto"/>
              <w:bottom w:val="single" w:sz="4" w:space="0" w:color="auto"/>
            </w:tcBorders>
          </w:tcPr>
          <w:p w:rsidR="004B41CD" w:rsidRPr="00EF1A9E" w:rsidRDefault="0072786F" w:rsidP="0072786F">
            <w:pPr>
              <w:jc w:val="center"/>
            </w:pPr>
            <w:r>
              <w:t>005</w:t>
            </w:r>
            <w:r w:rsidR="00CF2E2F">
              <w:t xml:space="preserve"> &amp;</w:t>
            </w:r>
            <w:r w:rsidR="00EF7886">
              <w:t xml:space="preserve"> 006</w:t>
            </w:r>
          </w:p>
        </w:tc>
      </w:tr>
      <w:tr w:rsidR="00C01B12" w:rsidTr="001D4811">
        <w:tc>
          <w:tcPr>
            <w:tcW w:w="7017" w:type="dxa"/>
            <w:tcBorders>
              <w:top w:val="single" w:sz="4" w:space="0" w:color="auto"/>
              <w:bottom w:val="single" w:sz="4" w:space="0" w:color="auto"/>
              <w:right w:val="single" w:sz="4" w:space="0" w:color="auto"/>
            </w:tcBorders>
          </w:tcPr>
          <w:p w:rsidR="00C01B12" w:rsidRPr="0072786F" w:rsidRDefault="00C01B12" w:rsidP="00D66F5B">
            <w:r w:rsidRPr="0072786F">
              <w:t xml:space="preserve">40 CFR </w:t>
            </w:r>
            <w:r w:rsidR="00E73BDB" w:rsidRPr="0072786F">
              <w:t xml:space="preserve">63, Subpart ZZZZ - </w:t>
            </w:r>
            <w:r w:rsidR="00E61715">
              <w:t>NESHAP</w:t>
            </w:r>
            <w:r w:rsidR="00E73BDB" w:rsidRPr="0072786F">
              <w:t xml:space="preserve"> for Stationary Reciprocating Internal Combustion Engines</w:t>
            </w:r>
            <w:r w:rsidR="00A577F7">
              <w:t>.</w:t>
            </w:r>
          </w:p>
        </w:tc>
        <w:tc>
          <w:tcPr>
            <w:tcW w:w="3060" w:type="dxa"/>
            <w:tcBorders>
              <w:top w:val="single" w:sz="4" w:space="0" w:color="auto"/>
              <w:left w:val="single" w:sz="4" w:space="0" w:color="auto"/>
              <w:bottom w:val="single" w:sz="4" w:space="0" w:color="auto"/>
            </w:tcBorders>
            <w:vAlign w:val="center"/>
          </w:tcPr>
          <w:p w:rsidR="00C01B12" w:rsidRPr="00EF1A9E" w:rsidRDefault="0072786F" w:rsidP="00DF3C1B">
            <w:pPr>
              <w:jc w:val="center"/>
            </w:pPr>
            <w:r>
              <w:t>005</w:t>
            </w:r>
          </w:p>
        </w:tc>
      </w:tr>
      <w:tr w:rsidR="00EF7886" w:rsidTr="001D4811">
        <w:tc>
          <w:tcPr>
            <w:tcW w:w="7017" w:type="dxa"/>
            <w:tcBorders>
              <w:top w:val="single" w:sz="4" w:space="0" w:color="auto"/>
              <w:bottom w:val="single" w:sz="4" w:space="0" w:color="auto"/>
              <w:right w:val="single" w:sz="4" w:space="0" w:color="auto"/>
            </w:tcBorders>
          </w:tcPr>
          <w:p w:rsidR="00EF7886" w:rsidRPr="0072786F" w:rsidRDefault="00EF7886" w:rsidP="00D66F5B">
            <w:r>
              <w:t xml:space="preserve">40 CFR 63, Subpart CCCCCC </w:t>
            </w:r>
            <w:r w:rsidR="008371F2">
              <w:t>-</w:t>
            </w:r>
            <w:r>
              <w:t xml:space="preserve"> </w:t>
            </w:r>
            <w:r w:rsidR="00E61715">
              <w:t xml:space="preserve">NESHAP </w:t>
            </w:r>
            <w:r>
              <w:t>for Source Category:  Gasoline Dispensing Facilities</w:t>
            </w:r>
            <w:r w:rsidR="00A577F7">
              <w:t>.</w:t>
            </w:r>
          </w:p>
        </w:tc>
        <w:tc>
          <w:tcPr>
            <w:tcW w:w="3060" w:type="dxa"/>
            <w:tcBorders>
              <w:top w:val="single" w:sz="4" w:space="0" w:color="auto"/>
              <w:left w:val="single" w:sz="4" w:space="0" w:color="auto"/>
              <w:bottom w:val="single" w:sz="4" w:space="0" w:color="auto"/>
            </w:tcBorders>
            <w:vAlign w:val="center"/>
          </w:tcPr>
          <w:p w:rsidR="00EF7886" w:rsidRDefault="00EF7886" w:rsidP="00DF3C1B">
            <w:pPr>
              <w:jc w:val="center"/>
            </w:pPr>
            <w:r>
              <w:t>006</w:t>
            </w:r>
          </w:p>
        </w:tc>
      </w:tr>
      <w:tr w:rsidR="00D521CD" w:rsidTr="001D4811">
        <w:tc>
          <w:tcPr>
            <w:tcW w:w="10077" w:type="dxa"/>
            <w:gridSpan w:val="2"/>
            <w:tcBorders>
              <w:top w:val="single" w:sz="4" w:space="0" w:color="auto"/>
              <w:bottom w:val="single" w:sz="4" w:space="0" w:color="auto"/>
            </w:tcBorders>
          </w:tcPr>
          <w:p w:rsidR="00D521CD" w:rsidRPr="00EF1A9E" w:rsidRDefault="00D521CD" w:rsidP="00D521CD">
            <w:pPr>
              <w:jc w:val="center"/>
            </w:pPr>
            <w:r>
              <w:rPr>
                <w:i/>
              </w:rPr>
              <w:t>State</w:t>
            </w:r>
            <w:r w:rsidRPr="00115F13">
              <w:rPr>
                <w:i/>
              </w:rPr>
              <w:t xml:space="preserve"> Rule Citations</w:t>
            </w:r>
          </w:p>
        </w:tc>
      </w:tr>
      <w:tr w:rsidR="00115F13" w:rsidTr="001D4811">
        <w:tc>
          <w:tcPr>
            <w:tcW w:w="7017" w:type="dxa"/>
            <w:tcBorders>
              <w:top w:val="single" w:sz="4" w:space="0" w:color="auto"/>
              <w:bottom w:val="single" w:sz="8" w:space="0" w:color="auto"/>
              <w:right w:val="single" w:sz="4" w:space="0" w:color="auto"/>
            </w:tcBorders>
          </w:tcPr>
          <w:p w:rsidR="00115F13" w:rsidRPr="00834DFB" w:rsidRDefault="00DF3C1B" w:rsidP="00D66F5B">
            <w:r>
              <w:t>Chapter</w:t>
            </w:r>
            <w:r w:rsidR="003640B0" w:rsidRPr="00834DFB">
              <w:t xml:space="preserve"> 62-4, F.A.C.:  Permits</w:t>
            </w:r>
            <w:r w:rsidR="00A577F7">
              <w:t>.</w:t>
            </w:r>
          </w:p>
        </w:tc>
        <w:tc>
          <w:tcPr>
            <w:tcW w:w="3060" w:type="dxa"/>
            <w:tcBorders>
              <w:top w:val="single" w:sz="4" w:space="0" w:color="auto"/>
              <w:left w:val="single" w:sz="4" w:space="0" w:color="auto"/>
              <w:bottom w:val="single" w:sz="4" w:space="0" w:color="auto"/>
            </w:tcBorders>
          </w:tcPr>
          <w:p w:rsidR="00115F13" w:rsidRPr="00AD797E" w:rsidRDefault="00CF2E2F" w:rsidP="00C0499D">
            <w:pPr>
              <w:jc w:val="center"/>
            </w:pPr>
            <w:r>
              <w:t>001,</w:t>
            </w:r>
            <w:r w:rsidR="00A32480">
              <w:t xml:space="preserve"> 005</w:t>
            </w:r>
            <w:r>
              <w:t>, &amp; 006</w:t>
            </w:r>
          </w:p>
        </w:tc>
      </w:tr>
      <w:tr w:rsidR="00115F13" w:rsidTr="001D4811">
        <w:tc>
          <w:tcPr>
            <w:tcW w:w="7017" w:type="dxa"/>
            <w:tcBorders>
              <w:top w:val="single" w:sz="8" w:space="0" w:color="auto"/>
              <w:bottom w:val="single" w:sz="4" w:space="0" w:color="auto"/>
              <w:right w:val="single" w:sz="4" w:space="0" w:color="auto"/>
            </w:tcBorders>
          </w:tcPr>
          <w:p w:rsidR="00115F13" w:rsidRPr="00834DFB" w:rsidRDefault="00B60928" w:rsidP="00D66F5B">
            <w:r>
              <w:t>Rule</w:t>
            </w:r>
            <w:r w:rsidR="003640B0" w:rsidRPr="00834DFB">
              <w:t xml:space="preserve"> 62-204</w:t>
            </w:r>
            <w:r>
              <w:t>.800</w:t>
            </w:r>
            <w:r w:rsidR="003640B0" w:rsidRPr="00834DFB">
              <w:t xml:space="preserve">, F.A.C.:  </w:t>
            </w:r>
            <w:r>
              <w:t>Federal Regulations Adopted by Reference.</w:t>
            </w:r>
          </w:p>
        </w:tc>
        <w:tc>
          <w:tcPr>
            <w:tcW w:w="3060" w:type="dxa"/>
            <w:tcBorders>
              <w:top w:val="single" w:sz="4" w:space="0" w:color="auto"/>
              <w:left w:val="single" w:sz="4" w:space="0" w:color="auto"/>
              <w:bottom w:val="single" w:sz="4" w:space="0" w:color="auto"/>
            </w:tcBorders>
          </w:tcPr>
          <w:p w:rsidR="00115F13" w:rsidRPr="00AD797E" w:rsidRDefault="00EA68EC" w:rsidP="00C0499D">
            <w:pPr>
              <w:jc w:val="center"/>
            </w:pPr>
            <w:r>
              <w:t>001 &amp;</w:t>
            </w:r>
            <w:r w:rsidR="00834DFB">
              <w:t xml:space="preserve"> 005</w:t>
            </w:r>
          </w:p>
        </w:tc>
      </w:tr>
      <w:tr w:rsidR="00115F13" w:rsidTr="001D4811">
        <w:tc>
          <w:tcPr>
            <w:tcW w:w="7017" w:type="dxa"/>
            <w:tcBorders>
              <w:top w:val="single" w:sz="4" w:space="0" w:color="auto"/>
              <w:bottom w:val="single" w:sz="4" w:space="0" w:color="auto"/>
              <w:right w:val="single" w:sz="4" w:space="0" w:color="auto"/>
            </w:tcBorders>
          </w:tcPr>
          <w:p w:rsidR="00115F13" w:rsidRDefault="003640B0" w:rsidP="00D66F5B">
            <w:r>
              <w:t>Rule 62-204.800(9)(c), F.A.C.:  Municipal Solid Waste Landfills</w:t>
            </w:r>
            <w:r w:rsidR="00A577F7">
              <w:t>.</w:t>
            </w:r>
          </w:p>
        </w:tc>
        <w:tc>
          <w:tcPr>
            <w:tcW w:w="3060" w:type="dxa"/>
            <w:tcBorders>
              <w:top w:val="single" w:sz="4" w:space="0" w:color="auto"/>
              <w:left w:val="single" w:sz="4" w:space="0" w:color="auto"/>
              <w:bottom w:val="single" w:sz="4" w:space="0" w:color="auto"/>
            </w:tcBorders>
          </w:tcPr>
          <w:p w:rsidR="00115F13" w:rsidRPr="00AD797E" w:rsidRDefault="00834DFB" w:rsidP="00C0499D">
            <w:pPr>
              <w:jc w:val="center"/>
            </w:pPr>
            <w:r>
              <w:t>001</w:t>
            </w:r>
          </w:p>
        </w:tc>
      </w:tr>
      <w:tr w:rsidR="003640B0" w:rsidTr="001D4811">
        <w:tc>
          <w:tcPr>
            <w:tcW w:w="7017" w:type="dxa"/>
            <w:tcBorders>
              <w:top w:val="single" w:sz="4" w:space="0" w:color="auto"/>
              <w:bottom w:val="single" w:sz="4" w:space="0" w:color="auto"/>
              <w:right w:val="single" w:sz="4" w:space="0" w:color="auto"/>
            </w:tcBorders>
          </w:tcPr>
          <w:p w:rsidR="003640B0" w:rsidRDefault="00072653" w:rsidP="00D66F5B">
            <w:r>
              <w:t>Rule</w:t>
            </w:r>
            <w:r w:rsidR="003640B0">
              <w:t xml:space="preserve"> 62-210</w:t>
            </w:r>
            <w:r w:rsidR="00A577F7">
              <w:t>.200</w:t>
            </w:r>
            <w:r w:rsidR="003640B0">
              <w:t xml:space="preserve">, F.A.C.:  </w:t>
            </w:r>
            <w:r w:rsidR="00A577F7">
              <w:t>Definitions.</w:t>
            </w:r>
          </w:p>
        </w:tc>
        <w:tc>
          <w:tcPr>
            <w:tcW w:w="3060" w:type="dxa"/>
            <w:tcBorders>
              <w:top w:val="single" w:sz="4" w:space="0" w:color="auto"/>
              <w:left w:val="single" w:sz="4" w:space="0" w:color="auto"/>
              <w:bottom w:val="single" w:sz="4" w:space="0" w:color="auto"/>
            </w:tcBorders>
          </w:tcPr>
          <w:p w:rsidR="003640B0" w:rsidRPr="00AD797E" w:rsidRDefault="00EA68EC" w:rsidP="00C0499D">
            <w:pPr>
              <w:jc w:val="center"/>
            </w:pPr>
            <w:r>
              <w:t>001 &amp;</w:t>
            </w:r>
            <w:r w:rsidR="00C90E82">
              <w:t xml:space="preserve"> 005</w:t>
            </w:r>
          </w:p>
        </w:tc>
      </w:tr>
      <w:tr w:rsidR="00D329B6" w:rsidTr="001D4811">
        <w:tc>
          <w:tcPr>
            <w:tcW w:w="7017" w:type="dxa"/>
            <w:tcBorders>
              <w:top w:val="single" w:sz="4" w:space="0" w:color="auto"/>
              <w:bottom w:val="single" w:sz="4" w:space="0" w:color="auto"/>
              <w:right w:val="single" w:sz="4" w:space="0" w:color="auto"/>
            </w:tcBorders>
          </w:tcPr>
          <w:p w:rsidR="00D329B6" w:rsidRDefault="00D329B6" w:rsidP="00D66F5B">
            <w:r>
              <w:t>Rule 62-210.300, F.A.C.:  Permits Required.</w:t>
            </w:r>
          </w:p>
        </w:tc>
        <w:tc>
          <w:tcPr>
            <w:tcW w:w="3060" w:type="dxa"/>
            <w:vMerge w:val="restart"/>
            <w:tcBorders>
              <w:top w:val="single" w:sz="4" w:space="0" w:color="auto"/>
              <w:left w:val="single" w:sz="4" w:space="0" w:color="auto"/>
            </w:tcBorders>
            <w:vAlign w:val="center"/>
          </w:tcPr>
          <w:p w:rsidR="00D329B6" w:rsidRDefault="00D329B6" w:rsidP="00D329B6">
            <w:pPr>
              <w:jc w:val="center"/>
            </w:pPr>
            <w:r>
              <w:t>001, 005, &amp; 006</w:t>
            </w:r>
          </w:p>
        </w:tc>
      </w:tr>
      <w:tr w:rsidR="00D329B6" w:rsidTr="001D4811">
        <w:tc>
          <w:tcPr>
            <w:tcW w:w="7017" w:type="dxa"/>
            <w:tcBorders>
              <w:top w:val="single" w:sz="4" w:space="0" w:color="auto"/>
              <w:bottom w:val="single" w:sz="4" w:space="0" w:color="auto"/>
              <w:right w:val="single" w:sz="4" w:space="0" w:color="auto"/>
            </w:tcBorders>
          </w:tcPr>
          <w:p w:rsidR="00D329B6" w:rsidRDefault="00D329B6" w:rsidP="00D66F5B">
            <w:r>
              <w:t>Chapter 62-213, F.A.C.:  Operation Permits for Major Sources of Air Pollution.</w:t>
            </w:r>
          </w:p>
        </w:tc>
        <w:tc>
          <w:tcPr>
            <w:tcW w:w="3060" w:type="dxa"/>
            <w:vMerge/>
            <w:tcBorders>
              <w:left w:val="single" w:sz="4" w:space="0" w:color="auto"/>
            </w:tcBorders>
            <w:vAlign w:val="center"/>
          </w:tcPr>
          <w:p w:rsidR="00D329B6" w:rsidRPr="00AD797E" w:rsidRDefault="00D329B6" w:rsidP="00C0499D">
            <w:pPr>
              <w:jc w:val="center"/>
            </w:pPr>
          </w:p>
        </w:tc>
      </w:tr>
      <w:tr w:rsidR="00D329B6" w:rsidTr="001D4811">
        <w:tc>
          <w:tcPr>
            <w:tcW w:w="7017" w:type="dxa"/>
            <w:tcBorders>
              <w:top w:val="single" w:sz="4" w:space="0" w:color="auto"/>
              <w:bottom w:val="single" w:sz="4" w:space="0" w:color="auto"/>
              <w:right w:val="single" w:sz="4" w:space="0" w:color="auto"/>
            </w:tcBorders>
          </w:tcPr>
          <w:p w:rsidR="00D329B6" w:rsidRDefault="00D329B6" w:rsidP="00D66F5B">
            <w:r>
              <w:t>Rule 62-296.320, F.A.C.:  General Pollutant Emission Limiting Standards.</w:t>
            </w:r>
          </w:p>
        </w:tc>
        <w:tc>
          <w:tcPr>
            <w:tcW w:w="3060" w:type="dxa"/>
            <w:vMerge/>
            <w:tcBorders>
              <w:left w:val="single" w:sz="4" w:space="0" w:color="auto"/>
              <w:bottom w:val="single" w:sz="4" w:space="0" w:color="auto"/>
            </w:tcBorders>
          </w:tcPr>
          <w:p w:rsidR="00D329B6" w:rsidRPr="00AD797E" w:rsidRDefault="00D329B6" w:rsidP="00C0499D">
            <w:pPr>
              <w:jc w:val="center"/>
            </w:pPr>
          </w:p>
        </w:tc>
      </w:tr>
      <w:tr w:rsidR="00115F13" w:rsidTr="001D4811">
        <w:tc>
          <w:tcPr>
            <w:tcW w:w="7017" w:type="dxa"/>
            <w:tcBorders>
              <w:top w:val="single" w:sz="4" w:space="0" w:color="auto"/>
              <w:right w:val="single" w:sz="4" w:space="0" w:color="auto"/>
            </w:tcBorders>
          </w:tcPr>
          <w:p w:rsidR="00115F13" w:rsidRDefault="003640B0" w:rsidP="00D66F5B">
            <w:r>
              <w:t>Rule 62-297</w:t>
            </w:r>
            <w:r w:rsidR="00AE226D">
              <w:t>.310</w:t>
            </w:r>
            <w:r>
              <w:t xml:space="preserve">, F.A.C.:  </w:t>
            </w:r>
            <w:r w:rsidR="00AE226D">
              <w:t>General Emissions Test Requirements.</w:t>
            </w:r>
          </w:p>
        </w:tc>
        <w:tc>
          <w:tcPr>
            <w:tcW w:w="3060" w:type="dxa"/>
            <w:tcBorders>
              <w:top w:val="single" w:sz="4" w:space="0" w:color="auto"/>
              <w:left w:val="single" w:sz="4" w:space="0" w:color="auto"/>
            </w:tcBorders>
          </w:tcPr>
          <w:p w:rsidR="00115F13" w:rsidRPr="00AD797E" w:rsidRDefault="00EA68EC" w:rsidP="00C0499D">
            <w:pPr>
              <w:jc w:val="center"/>
            </w:pPr>
            <w:r>
              <w:t>001 &amp;</w:t>
            </w:r>
            <w:r w:rsidR="008C345E">
              <w:t xml:space="preserve"> 005</w:t>
            </w:r>
          </w:p>
        </w:tc>
      </w:tr>
    </w:tbl>
    <w:p w:rsidR="00C01B12" w:rsidRPr="001400D5" w:rsidRDefault="00DD604C" w:rsidP="001400D5">
      <w:pPr>
        <w:spacing w:before="120"/>
      </w:pPr>
      <w:hyperlink w:anchor="TOC" w:history="1">
        <w:r w:rsidR="001400D5" w:rsidRPr="00192C43">
          <w:rPr>
            <w:rStyle w:val="Hyperlink"/>
          </w:rPr>
          <w:t>Table of Contents</w:t>
        </w:r>
        <w:r w:rsidR="001400D5" w:rsidRPr="00F17661">
          <w:rPr>
            <w:rStyle w:val="Hyperlink"/>
            <w:u w:val="none"/>
          </w:rPr>
          <w:t>.</w:t>
        </w:r>
      </w:hyperlink>
    </w:p>
    <w:p w:rsidR="001400D5" w:rsidRDefault="001400D5" w:rsidP="005C2F57">
      <w:pPr>
        <w:spacing w:before="120"/>
        <w:rPr>
          <w:b/>
          <w:caps/>
          <w:szCs w:val="22"/>
        </w:rPr>
      </w:pPr>
    </w:p>
    <w:p w:rsidR="004531FB" w:rsidRDefault="004531FB" w:rsidP="00C01B12">
      <w:pPr>
        <w:rPr>
          <w:b/>
          <w:caps/>
          <w:szCs w:val="22"/>
        </w:rPr>
        <w:sectPr w:rsidR="004531FB" w:rsidSect="00A928D5">
          <w:headerReference w:type="even" r:id="rId24"/>
          <w:headerReference w:type="default" r:id="rId25"/>
          <w:footerReference w:type="default" r:id="rId26"/>
          <w:headerReference w:type="first" r:id="rId27"/>
          <w:pgSz w:w="12240" w:h="15840" w:code="1"/>
          <w:pgMar w:top="1080" w:right="1080" w:bottom="1080" w:left="1080" w:header="720" w:footer="432" w:gutter="0"/>
          <w:paperSrc w:first="15" w:other="15"/>
          <w:pgNumType w:start="2"/>
          <w:cols w:space="720"/>
          <w:docGrid w:linePitch="299"/>
        </w:sectPr>
      </w:pPr>
    </w:p>
    <w:p w:rsidR="00C01B12" w:rsidRPr="0051540D" w:rsidRDefault="00C01B12" w:rsidP="00C01B12">
      <w:pPr>
        <w:spacing w:before="120" w:after="120"/>
        <w:rPr>
          <w:b/>
        </w:rPr>
      </w:pPr>
      <w:bookmarkStart w:id="7" w:name="Section_2"/>
      <w:bookmarkEnd w:id="7"/>
      <w:r w:rsidRPr="00DB1B3A">
        <w:rPr>
          <w:b/>
        </w:rPr>
        <w:t>The following conditions apply facility-wide to all emission units and activities:</w:t>
      </w:r>
    </w:p>
    <w:p w:rsidR="00C01B12" w:rsidRPr="0051540D" w:rsidRDefault="004642C4" w:rsidP="000733D6">
      <w:pPr>
        <w:numPr>
          <w:ilvl w:val="0"/>
          <w:numId w:val="1"/>
        </w:numPr>
        <w:tabs>
          <w:tab w:val="clear" w:pos="450"/>
          <w:tab w:val="left" w:pos="360"/>
          <w:tab w:val="left" w:pos="720"/>
          <w:tab w:val="left" w:pos="1080"/>
          <w:tab w:val="left" w:pos="1440"/>
        </w:tabs>
        <w:suppressAutoHyphens/>
        <w:spacing w:after="12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w:t>
      </w:r>
      <w:r w:rsidR="00C01B12" w:rsidRPr="00CE44BF">
        <w:rPr>
          <w:szCs w:val="22"/>
        </w:rPr>
        <w:t xml:space="preserve">identified in Section </w:t>
      </w:r>
      <w:r w:rsidR="00272B48">
        <w:rPr>
          <w:szCs w:val="22"/>
        </w:rPr>
        <w:t>I</w:t>
      </w:r>
      <w:r w:rsidR="00CE44BF" w:rsidRPr="00CE44BF">
        <w:rPr>
          <w:szCs w:val="22"/>
        </w:rPr>
        <w:t>V</w:t>
      </w:r>
      <w:r w:rsidR="00C01B12" w:rsidRPr="00CE44BF">
        <w:rPr>
          <w:szCs w:val="22"/>
        </w:rPr>
        <w:t xml:space="preserve">, </w:t>
      </w:r>
      <w:r w:rsidRPr="00CE44BF">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6144AF">
      <w:pPr>
        <w:tabs>
          <w:tab w:val="left" w:pos="360"/>
          <w:tab w:val="left" w:pos="720"/>
          <w:tab w:val="left" w:pos="1080"/>
          <w:tab w:val="left" w:pos="1440"/>
        </w:tabs>
        <w:spacing w:after="120"/>
        <w:ind w:left="360" w:hanging="360"/>
        <w:rPr>
          <w:b/>
          <w:u w:val="single"/>
        </w:rPr>
      </w:pPr>
      <w:r w:rsidRPr="00D93E62">
        <w:rPr>
          <w:b/>
          <w:u w:val="single"/>
        </w:rPr>
        <w:t>Emissions and Controls</w:t>
      </w:r>
    </w:p>
    <w:p w:rsidR="00B53885" w:rsidRPr="003F1E2B" w:rsidRDefault="000F3936" w:rsidP="000733D6">
      <w:pPr>
        <w:numPr>
          <w:ilvl w:val="0"/>
          <w:numId w:val="1"/>
        </w:numPr>
        <w:tabs>
          <w:tab w:val="clear" w:pos="450"/>
          <w:tab w:val="left" w:pos="360"/>
          <w:tab w:val="left" w:pos="720"/>
          <w:tab w:val="left" w:pos="1080"/>
          <w:tab w:val="left" w:pos="1440"/>
        </w:tabs>
        <w:suppressAutoHyphens/>
        <w:spacing w:after="12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B53885" w:rsidRPr="003F1E2B" w:rsidRDefault="00B53885" w:rsidP="000733D6">
      <w:pPr>
        <w:numPr>
          <w:ilvl w:val="0"/>
          <w:numId w:val="1"/>
        </w:numPr>
        <w:tabs>
          <w:tab w:val="clear" w:pos="450"/>
          <w:tab w:val="left" w:pos="360"/>
          <w:tab w:val="left" w:pos="720"/>
          <w:tab w:val="left" w:pos="1080"/>
          <w:tab w:val="left" w:pos="1440"/>
        </w:tabs>
        <w:suppressAutoHyphens/>
        <w:ind w:left="360" w:hanging="360"/>
        <w:rPr>
          <w:szCs w:val="22"/>
        </w:rPr>
      </w:pPr>
      <w:r w:rsidRPr="003F1E2B">
        <w:rPr>
          <w:szCs w:val="22"/>
          <w:u w:val="single"/>
        </w:rPr>
        <w:t>Odor Remediation Plan</w:t>
      </w:r>
      <w:r w:rsidRPr="003F1E2B">
        <w:rPr>
          <w:szCs w:val="22"/>
        </w:rPr>
        <w:t>.  The facility shall be operated to control objectionable odors in accordance with subsection 62-296.320(2), F.A.C.  After being notified by the Department that objectionable odors have been confirmed beyond the landfill property boundary, the owner or operator shall:</w:t>
      </w:r>
    </w:p>
    <w:p w:rsidR="00B53885" w:rsidRPr="003F1E2B" w:rsidRDefault="00B53885" w:rsidP="000733D6">
      <w:pPr>
        <w:numPr>
          <w:ilvl w:val="0"/>
          <w:numId w:val="4"/>
        </w:numPr>
        <w:tabs>
          <w:tab w:val="left" w:pos="360"/>
          <w:tab w:val="left" w:pos="720"/>
          <w:tab w:val="left" w:pos="1440"/>
        </w:tabs>
        <w:suppressAutoHyphens/>
        <w:ind w:left="720"/>
        <w:rPr>
          <w:szCs w:val="22"/>
        </w:rPr>
      </w:pPr>
      <w:r w:rsidRPr="003F1E2B">
        <w:rPr>
          <w:szCs w:val="22"/>
        </w:rPr>
        <w:t>Immediately take steps to reduce the objectionable odors.  Such steps may include applying or increasing initial cover, reducing the size of the working face, and ceasing operations in the areas where odors have been detected;</w:t>
      </w:r>
    </w:p>
    <w:p w:rsidR="00B53885" w:rsidRPr="003F1E2B" w:rsidRDefault="00B53885" w:rsidP="000733D6">
      <w:pPr>
        <w:numPr>
          <w:ilvl w:val="0"/>
          <w:numId w:val="4"/>
        </w:numPr>
        <w:tabs>
          <w:tab w:val="left" w:pos="360"/>
          <w:tab w:val="left" w:pos="720"/>
          <w:tab w:val="left" w:pos="1440"/>
        </w:tabs>
        <w:suppressAutoHyphens/>
        <w:ind w:left="720"/>
        <w:rPr>
          <w:szCs w:val="22"/>
        </w:rPr>
      </w:pPr>
      <w:r w:rsidRPr="003F1E2B">
        <w:rPr>
          <w:szCs w:val="22"/>
        </w:rPr>
        <w:t>Submit to the Department for approval an odor remediation plan for the gas releases.  The plan shall describe the nature and extent of the problem and the proposed long-term remedy.  The remedy shall be initiated within 30 days of approval.</w:t>
      </w:r>
    </w:p>
    <w:p w:rsidR="00B53885" w:rsidRPr="003F1E2B" w:rsidRDefault="00B53885" w:rsidP="000733D6">
      <w:pPr>
        <w:numPr>
          <w:ilvl w:val="0"/>
          <w:numId w:val="4"/>
        </w:numPr>
        <w:tabs>
          <w:tab w:val="left" w:pos="360"/>
          <w:tab w:val="left" w:pos="720"/>
          <w:tab w:val="left" w:pos="1440"/>
        </w:tabs>
        <w:suppressAutoHyphens/>
        <w:ind w:left="720"/>
        <w:rPr>
          <w:szCs w:val="22"/>
        </w:rPr>
      </w:pPr>
      <w:r w:rsidRPr="003F1E2B">
        <w:rPr>
          <w:szCs w:val="22"/>
        </w:rPr>
        <w:t>Implement a routine odor monitoring program to determine the timing and extent of any off-site odors, and to evaluate the effectiveness of the odor remediation plan.</w:t>
      </w:r>
    </w:p>
    <w:p w:rsidR="00B53885" w:rsidRPr="00C5633E" w:rsidRDefault="00B53885" w:rsidP="00B53885">
      <w:pPr>
        <w:tabs>
          <w:tab w:val="left" w:pos="720"/>
          <w:tab w:val="left" w:pos="1080"/>
          <w:tab w:val="left" w:pos="1440"/>
        </w:tabs>
        <w:suppressAutoHyphens/>
        <w:spacing w:after="100"/>
        <w:ind w:left="360"/>
        <w:rPr>
          <w:szCs w:val="22"/>
        </w:rPr>
      </w:pPr>
      <w:r w:rsidRPr="003F1E2B">
        <w:rPr>
          <w:szCs w:val="22"/>
        </w:rPr>
        <w:t>[Rule 62-701.530(3)(b), F.A.C.]</w:t>
      </w:r>
    </w:p>
    <w:p w:rsidR="00FB633D" w:rsidRDefault="00FB633D" w:rsidP="000733D6">
      <w:pPr>
        <w:numPr>
          <w:ilvl w:val="0"/>
          <w:numId w:val="1"/>
        </w:numPr>
        <w:tabs>
          <w:tab w:val="clear" w:pos="450"/>
          <w:tab w:val="left" w:pos="360"/>
          <w:tab w:val="left" w:pos="720"/>
          <w:tab w:val="left" w:pos="1080"/>
          <w:tab w:val="left" w:pos="1440"/>
        </w:tabs>
        <w:suppressAutoHyphens/>
        <w:spacing w:before="12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rsidR="00D22A3A" w:rsidRPr="00613505" w:rsidRDefault="00D22A3A" w:rsidP="006144AF">
      <w:pPr>
        <w:tabs>
          <w:tab w:val="left" w:pos="360"/>
          <w:tab w:val="left" w:pos="720"/>
          <w:tab w:val="left" w:pos="1080"/>
          <w:tab w:val="left" w:pos="1440"/>
        </w:tabs>
        <w:suppressAutoHyphens/>
        <w:spacing w:before="120"/>
        <w:ind w:left="360"/>
        <w:rPr>
          <w:i/>
          <w:szCs w:val="22"/>
        </w:rPr>
      </w:pPr>
      <w:r w:rsidRPr="00EC3A81">
        <w:rPr>
          <w:i/>
          <w:szCs w:val="22"/>
        </w:rPr>
        <w:t>{Permitting Note:  Nothing is deemed necessary and ordered at this time.}</w:t>
      </w:r>
    </w:p>
    <w:p w:rsidR="00C01B12" w:rsidRDefault="00C01B12" w:rsidP="000733D6">
      <w:pPr>
        <w:numPr>
          <w:ilvl w:val="0"/>
          <w:numId w:val="1"/>
        </w:numPr>
        <w:tabs>
          <w:tab w:val="clear" w:pos="450"/>
          <w:tab w:val="left" w:pos="360"/>
          <w:tab w:val="left" w:pos="720"/>
          <w:tab w:val="left" w:pos="1080"/>
          <w:tab w:val="left" w:pos="1440"/>
        </w:tabs>
        <w:suppressAutoHyphens/>
        <w:spacing w:before="12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Default="007E6793" w:rsidP="000733D6">
      <w:pPr>
        <w:numPr>
          <w:ilvl w:val="0"/>
          <w:numId w:val="1"/>
        </w:numPr>
        <w:tabs>
          <w:tab w:val="clear" w:pos="450"/>
          <w:tab w:val="left" w:pos="360"/>
          <w:tab w:val="left" w:pos="720"/>
          <w:tab w:val="left" w:pos="1080"/>
          <w:tab w:val="left" w:pos="1440"/>
        </w:tabs>
        <w:suppressAutoHyphens/>
        <w:spacing w:before="120"/>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E87E61" w:rsidRDefault="0048621F" w:rsidP="000733D6">
      <w:pPr>
        <w:pStyle w:val="ListParagraph"/>
        <w:numPr>
          <w:ilvl w:val="0"/>
          <w:numId w:val="8"/>
        </w:numPr>
        <w:tabs>
          <w:tab w:val="left" w:pos="360"/>
          <w:tab w:val="left" w:pos="720"/>
          <w:tab w:val="left" w:pos="1440"/>
        </w:tabs>
        <w:ind w:left="720"/>
      </w:pPr>
      <w:r>
        <w:t>Landscaping and vegetation planting to prevent wind erosion of inactive landfill cells.</w:t>
      </w:r>
    </w:p>
    <w:p w:rsidR="0048621F" w:rsidRDefault="00F755C3" w:rsidP="000733D6">
      <w:pPr>
        <w:pStyle w:val="ListParagraph"/>
        <w:numPr>
          <w:ilvl w:val="0"/>
          <w:numId w:val="8"/>
        </w:numPr>
        <w:tabs>
          <w:tab w:val="left" w:pos="360"/>
          <w:tab w:val="left" w:pos="720"/>
          <w:tab w:val="left" w:pos="1440"/>
        </w:tabs>
        <w:ind w:left="720"/>
      </w:pPr>
      <w:r>
        <w:t>Water application and asphalt millings to suppress particulate emissions from unpaved roads at the site.</w:t>
      </w:r>
    </w:p>
    <w:p w:rsidR="00E148BB" w:rsidRPr="000A0495" w:rsidRDefault="00E148BB" w:rsidP="000733D6">
      <w:pPr>
        <w:pStyle w:val="ListParagraph"/>
        <w:numPr>
          <w:ilvl w:val="0"/>
          <w:numId w:val="8"/>
        </w:numPr>
        <w:tabs>
          <w:tab w:val="left" w:pos="360"/>
          <w:tab w:val="left" w:pos="720"/>
          <w:tab w:val="left" w:pos="1440"/>
        </w:tabs>
        <w:ind w:left="720"/>
      </w:pPr>
      <w:r>
        <w:t>Posted and enforced speed limits on unpaved roads to minimize fugitive particulate emissions generated by vehicle traffic.</w:t>
      </w:r>
    </w:p>
    <w:p w:rsidR="00E87E61" w:rsidRPr="000A0495" w:rsidRDefault="00E87E61" w:rsidP="0048621F">
      <w:pPr>
        <w:tabs>
          <w:tab w:val="left" w:pos="360"/>
          <w:tab w:val="left" w:pos="720"/>
          <w:tab w:val="left" w:pos="1080"/>
          <w:tab w:val="left" w:pos="1440"/>
        </w:tabs>
        <w:spacing w:after="120"/>
        <w:ind w:left="360"/>
      </w:pPr>
      <w:r w:rsidRPr="000A0495">
        <w:t xml:space="preserve">[Rule 62-296.320(4)(c), F.A.C.; and, proposed by applicant in Title V air operation permit renewal application received </w:t>
      </w:r>
      <w:r w:rsidR="0048621F" w:rsidRPr="0048621F">
        <w:t>September 26, 2017</w:t>
      </w:r>
      <w:r w:rsidRPr="0048621F">
        <w:t>.]</w:t>
      </w:r>
    </w:p>
    <w:p w:rsidR="003D1146" w:rsidRDefault="00C01B12" w:rsidP="006144AF">
      <w:pPr>
        <w:tabs>
          <w:tab w:val="left" w:pos="360"/>
          <w:tab w:val="left" w:pos="720"/>
          <w:tab w:val="left" w:pos="1080"/>
          <w:tab w:val="left" w:pos="1440"/>
        </w:tabs>
        <w:spacing w:before="120"/>
        <w:ind w:left="360" w:hanging="360"/>
      </w:pPr>
      <w:r w:rsidRPr="00831C6D">
        <w:rPr>
          <w:b/>
          <w:u w:val="single"/>
        </w:rPr>
        <w:t xml:space="preserve">Annual </w:t>
      </w:r>
      <w:r>
        <w:rPr>
          <w:b/>
          <w:u w:val="single"/>
        </w:rPr>
        <w:t>Reports and Fees</w:t>
      </w:r>
    </w:p>
    <w:p w:rsidR="00C01B12" w:rsidRPr="00D93E62" w:rsidRDefault="002E7F87" w:rsidP="006144AF">
      <w:pPr>
        <w:tabs>
          <w:tab w:val="left" w:pos="360"/>
          <w:tab w:val="left" w:pos="720"/>
          <w:tab w:val="left" w:pos="1080"/>
          <w:tab w:val="left" w:pos="1440"/>
        </w:tabs>
        <w:spacing w:before="120"/>
        <w:ind w:left="360" w:hanging="360"/>
        <w:rPr>
          <w:b/>
          <w:u w:val="single"/>
        </w:rPr>
      </w:pPr>
      <w:r w:rsidRPr="003D1146">
        <w:t>See Appendix RR</w:t>
      </w:r>
      <w:r w:rsidR="003D1146" w:rsidRPr="003D1146">
        <w:t xml:space="preserve">, Facility-wide Reporting </w:t>
      </w:r>
      <w:r w:rsidR="004642C4" w:rsidRPr="003D1146">
        <w:t>Requirements</w:t>
      </w:r>
      <w:r w:rsidR="00240650">
        <w:t>,</w:t>
      </w:r>
      <w:r w:rsidR="003D1146">
        <w:t xml:space="preserve"> for additional details</w:t>
      </w:r>
      <w:r w:rsidR="00240650">
        <w:t xml:space="preserve"> and requirements</w:t>
      </w:r>
      <w:r w:rsidR="003D1146">
        <w:t>.</w:t>
      </w:r>
    </w:p>
    <w:p w:rsidR="00C01B12" w:rsidRDefault="00BF788C" w:rsidP="000733D6">
      <w:pPr>
        <w:numPr>
          <w:ilvl w:val="0"/>
          <w:numId w:val="1"/>
        </w:numPr>
        <w:tabs>
          <w:tab w:val="clear" w:pos="450"/>
          <w:tab w:val="left" w:pos="360"/>
          <w:tab w:val="left" w:pos="720"/>
          <w:tab w:val="left" w:pos="1080"/>
          <w:tab w:val="left" w:pos="1440"/>
        </w:tabs>
        <w:suppressAutoHyphens/>
        <w:spacing w:before="12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w:t>
      </w:r>
      <w:r w:rsidR="001730AA">
        <w:rPr>
          <w:b/>
          <w:bCs/>
          <w:szCs w:val="22"/>
        </w:rPr>
        <w:t xml:space="preserve"> Box 3070, Tallahassee, Florida </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8"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BF788C" w:rsidRPr="00BF788C" w:rsidRDefault="00DB58B8" w:rsidP="006144AF">
      <w:pPr>
        <w:tabs>
          <w:tab w:val="left" w:pos="360"/>
          <w:tab w:val="left" w:pos="720"/>
          <w:tab w:val="left" w:pos="1080"/>
          <w:tab w:val="left" w:pos="1440"/>
        </w:tabs>
        <w:suppressAutoHyphens/>
        <w:spacing w:before="12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29"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30" w:history="1">
        <w:r w:rsidR="00BF788C" w:rsidRPr="00BF788C">
          <w:rPr>
            <w:rStyle w:val="Hyperlink"/>
            <w:bCs/>
            <w:i/>
            <w:iCs/>
            <w:szCs w:val="22"/>
          </w:rPr>
          <w:t>eaor@dep.state.fl.us</w:t>
        </w:r>
      </w:hyperlink>
      <w:r w:rsidR="00BF788C" w:rsidRPr="00BF788C">
        <w:rPr>
          <w:bCs/>
          <w:i/>
          <w:iCs/>
          <w:szCs w:val="22"/>
        </w:rPr>
        <w:t>.}</w:t>
      </w:r>
    </w:p>
    <w:p w:rsidR="00BF788C" w:rsidRPr="00BF788C" w:rsidRDefault="00560684" w:rsidP="006144AF">
      <w:pPr>
        <w:tabs>
          <w:tab w:val="left" w:pos="360"/>
          <w:tab w:val="left" w:pos="720"/>
          <w:tab w:val="left" w:pos="1080"/>
          <w:tab w:val="left" w:pos="1440"/>
        </w:tabs>
        <w:suppressAutoHyphens/>
        <w:spacing w:before="120"/>
        <w:ind w:left="360"/>
        <w:rPr>
          <w:bCs/>
          <w:i/>
          <w:iCs/>
          <w:szCs w:val="22"/>
        </w:rPr>
      </w:pPr>
      <w:r>
        <w:rPr>
          <w:bCs/>
          <w:i/>
          <w:iCs/>
          <w:szCs w:val="22"/>
        </w:rPr>
        <w:t xml:space="preserve">{Permitting Note: </w:t>
      </w:r>
      <w:r w:rsidR="00BF788C" w:rsidRPr="00BF788C">
        <w:rPr>
          <w:bCs/>
          <w:i/>
          <w:iCs/>
          <w:szCs w:val="22"/>
        </w:rPr>
        <w:t xml:space="preserve"> The Title V Annual Emissions Fee form (DEP Form No. 62-213.900(1)) has been repealed. </w:t>
      </w:r>
      <w:r w:rsidR="00BF788C">
        <w:rPr>
          <w:bCs/>
          <w:i/>
          <w:iCs/>
          <w:szCs w:val="22"/>
        </w:rPr>
        <w:t xml:space="preserve"> </w:t>
      </w:r>
      <w:r w:rsidR="00BF788C" w:rsidRPr="00BF788C">
        <w:rPr>
          <w:b/>
          <w:bCs/>
          <w:i/>
          <w:iCs/>
          <w:szCs w:val="22"/>
        </w:rPr>
        <w:t>A separate Annual Emissions Fee form is no longer req</w:t>
      </w:r>
      <w:r w:rsidR="00AE3DC4">
        <w:rPr>
          <w:b/>
          <w:bCs/>
          <w:i/>
          <w:iCs/>
          <w:szCs w:val="22"/>
        </w:rPr>
        <w:t>uired to be submitted by March 1st</w:t>
      </w:r>
      <w:r w:rsidR="00BF788C" w:rsidRPr="00BF788C">
        <w:rPr>
          <w:b/>
          <w:bCs/>
          <w:i/>
          <w:iCs/>
          <w:szCs w:val="22"/>
        </w:rPr>
        <w:t xml:space="preserve"> each year.</w:t>
      </w:r>
      <w:r w:rsidR="00BF788C" w:rsidRPr="00BF788C">
        <w:rPr>
          <w:bCs/>
          <w:i/>
          <w:iCs/>
          <w:szCs w:val="22"/>
        </w:rPr>
        <w:t>}</w:t>
      </w:r>
    </w:p>
    <w:p w:rsidR="002405F4" w:rsidRPr="003F3CD7" w:rsidRDefault="00085EC1" w:rsidP="000733D6">
      <w:pPr>
        <w:numPr>
          <w:ilvl w:val="0"/>
          <w:numId w:val="1"/>
        </w:numPr>
        <w:tabs>
          <w:tab w:val="clear" w:pos="450"/>
          <w:tab w:val="left" w:pos="360"/>
          <w:tab w:val="left" w:pos="720"/>
          <w:tab w:val="left" w:pos="1080"/>
          <w:tab w:val="left" w:pos="1440"/>
        </w:tabs>
        <w:suppressAutoHyphens/>
        <w:spacing w:before="12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822CC8">
        <w:rPr>
          <w:szCs w:val="22"/>
        </w:rPr>
        <w:t>and to the US.</w:t>
      </w:r>
      <w:r w:rsidR="003F3CD7">
        <w:rPr>
          <w:szCs w:val="22"/>
        </w:rPr>
        <w:t xml:space="preserve"> </w:t>
      </w:r>
      <w:r w:rsidR="00822CC8">
        <w:rPr>
          <w:szCs w:val="22"/>
        </w:rPr>
        <w:t>EPA</w:t>
      </w:r>
      <w:r w:rsidR="003F3CD7">
        <w:rPr>
          <w:szCs w:val="22"/>
        </w:rPr>
        <w:t xml:space="preserve"> at the address shown below</w:t>
      </w:r>
      <w:r w:rsidR="00822CC8">
        <w:rPr>
          <w:szCs w:val="22"/>
        </w:rPr>
        <w:t xml:space="preserve"> </w:t>
      </w:r>
      <w:r w:rsidR="002E7F87" w:rsidRPr="0078478E">
        <w:rPr>
          <w:szCs w:val="16"/>
        </w:rPr>
        <w:t xml:space="preserve">within 60 days after the end of each calendar year during which the Title V </w:t>
      </w:r>
      <w:r w:rsidR="003F3CD7">
        <w:rPr>
          <w:szCs w:val="16"/>
        </w:rPr>
        <w:t xml:space="preserve">air operation </w:t>
      </w:r>
      <w:r w:rsidR="002E7F87" w:rsidRPr="0078478E">
        <w:rPr>
          <w:szCs w:val="16"/>
        </w:rPr>
        <w:t>permit was effective</w:t>
      </w:r>
      <w:r w:rsidR="002E7F87">
        <w:rPr>
          <w:szCs w:val="16"/>
        </w:rPr>
        <w:t>.</w:t>
      </w:r>
      <w:r w:rsidR="0044253A">
        <w:rPr>
          <w:szCs w:val="16"/>
        </w:rPr>
        <w:t xml:space="preserve">  (See also Appendix RR, Conditions RR1 and RR7.)</w:t>
      </w:r>
      <w:r w:rsidR="002E7F87">
        <w:t xml:space="preserve">  </w:t>
      </w:r>
      <w:r w:rsidR="002E7F87" w:rsidRPr="0078478E">
        <w:t>[Rules 62-213.440(3)(a)2. &amp; 3. and (b), F.A.C.]</w:t>
      </w:r>
    </w:p>
    <w:p w:rsidR="003F3CD7" w:rsidRDefault="003F3CD7" w:rsidP="003F3CD7">
      <w:pPr>
        <w:tabs>
          <w:tab w:val="left" w:pos="360"/>
          <w:tab w:val="left" w:pos="720"/>
          <w:tab w:val="left" w:pos="1080"/>
          <w:tab w:val="left" w:pos="1440"/>
        </w:tabs>
        <w:suppressAutoHyphens/>
        <w:jc w:val="center"/>
        <w:rPr>
          <w:szCs w:val="22"/>
        </w:rPr>
      </w:pPr>
      <w:r>
        <w:rPr>
          <w:szCs w:val="22"/>
        </w:rPr>
        <w:t>U.S. Environmental Protection Agency, Region 4</w:t>
      </w:r>
    </w:p>
    <w:p w:rsidR="003F3CD7" w:rsidRDefault="003F3CD7" w:rsidP="003F3CD7">
      <w:pPr>
        <w:tabs>
          <w:tab w:val="left" w:pos="360"/>
          <w:tab w:val="left" w:pos="720"/>
          <w:tab w:val="left" w:pos="1080"/>
          <w:tab w:val="left" w:pos="1440"/>
        </w:tabs>
        <w:suppressAutoHyphens/>
        <w:jc w:val="center"/>
        <w:rPr>
          <w:szCs w:val="22"/>
        </w:rPr>
      </w:pPr>
      <w:r>
        <w:rPr>
          <w:szCs w:val="22"/>
        </w:rPr>
        <w:t>Atlanta Federal Center</w:t>
      </w:r>
    </w:p>
    <w:p w:rsidR="003F3CD7" w:rsidRDefault="003F3CD7" w:rsidP="003F3CD7">
      <w:pPr>
        <w:tabs>
          <w:tab w:val="left" w:pos="360"/>
          <w:tab w:val="left" w:pos="720"/>
          <w:tab w:val="left" w:pos="1080"/>
          <w:tab w:val="left" w:pos="1440"/>
        </w:tabs>
        <w:suppressAutoHyphens/>
        <w:jc w:val="center"/>
        <w:rPr>
          <w:szCs w:val="22"/>
        </w:rPr>
      </w:pPr>
      <w:r>
        <w:rPr>
          <w:szCs w:val="22"/>
        </w:rPr>
        <w:t>61 Forsyth Street, SW</w:t>
      </w:r>
    </w:p>
    <w:p w:rsidR="003F3CD7" w:rsidRDefault="003F3CD7" w:rsidP="003F3CD7">
      <w:pPr>
        <w:tabs>
          <w:tab w:val="left" w:pos="360"/>
          <w:tab w:val="left" w:pos="720"/>
          <w:tab w:val="left" w:pos="1080"/>
          <w:tab w:val="left" w:pos="1440"/>
        </w:tabs>
        <w:suppressAutoHyphens/>
        <w:jc w:val="center"/>
        <w:rPr>
          <w:szCs w:val="22"/>
        </w:rPr>
      </w:pPr>
      <w:r>
        <w:rPr>
          <w:szCs w:val="22"/>
        </w:rPr>
        <w:t>Atlanta, Georgia  30303</w:t>
      </w:r>
    </w:p>
    <w:p w:rsidR="003F3CD7" w:rsidRPr="00B47D51" w:rsidRDefault="003F3CD7" w:rsidP="006144AF">
      <w:pPr>
        <w:tabs>
          <w:tab w:val="left" w:pos="360"/>
          <w:tab w:val="left" w:pos="720"/>
          <w:tab w:val="left" w:pos="1080"/>
          <w:tab w:val="left" w:pos="1440"/>
        </w:tabs>
        <w:suppressAutoHyphens/>
        <w:jc w:val="center"/>
        <w:rPr>
          <w:szCs w:val="22"/>
        </w:rPr>
      </w:pPr>
      <w:r>
        <w:rPr>
          <w:szCs w:val="22"/>
        </w:rPr>
        <w:t>Attn:  Air Enforcement Branch</w:t>
      </w:r>
    </w:p>
    <w:p w:rsidR="00B47D51" w:rsidRPr="00B11F5A" w:rsidRDefault="00B47D51" w:rsidP="000733D6">
      <w:pPr>
        <w:pStyle w:val="ListParagraph"/>
        <w:numPr>
          <w:ilvl w:val="0"/>
          <w:numId w:val="1"/>
        </w:numPr>
        <w:tabs>
          <w:tab w:val="left" w:pos="360"/>
          <w:tab w:val="left" w:pos="720"/>
          <w:tab w:val="left" w:pos="1080"/>
          <w:tab w:val="left" w:pos="1440"/>
        </w:tabs>
        <w:spacing w:before="120"/>
        <w:ind w:left="360" w:hanging="360"/>
      </w:pPr>
      <w:r w:rsidRPr="00B11F5A">
        <w:rPr>
          <w:u w:val="single"/>
        </w:rPr>
        <w:t>Prevention of Accidental Releases (Section 112(r) of CAA)</w:t>
      </w:r>
      <w:r w:rsidRPr="00B11F5A">
        <w:t>.</w:t>
      </w:r>
      <w:r w:rsidR="00525DF1" w:rsidRPr="00B11F5A">
        <w:t xml:space="preserve">  If, and when, the facility becomes subject to 112(r), the permittee shall:</w:t>
      </w:r>
    </w:p>
    <w:p w:rsidR="00B47D51" w:rsidRPr="00B11F5A" w:rsidRDefault="00525DF1" w:rsidP="000733D6">
      <w:pPr>
        <w:pStyle w:val="ListParagraph"/>
        <w:numPr>
          <w:ilvl w:val="0"/>
          <w:numId w:val="9"/>
        </w:numPr>
        <w:tabs>
          <w:tab w:val="left" w:pos="360"/>
          <w:tab w:val="left" w:pos="720"/>
          <w:tab w:val="left" w:pos="1080"/>
          <w:tab w:val="left" w:pos="1440"/>
        </w:tabs>
      </w:pPr>
      <w:r w:rsidRPr="00B11F5A">
        <w:t>S</w:t>
      </w:r>
      <w:r w:rsidR="00B47D51" w:rsidRPr="00B11F5A">
        <w:t xml:space="preserve">ubmit its Risk Management Plan (RMP) to the Chemical Emergency Preparedness and Prevention Office (CEPPO) RMP Reporting Center.  Any Risk Management Plans, original submittals, revisions or updates to submittals, </w:t>
      </w:r>
      <w:r w:rsidR="00E84547" w:rsidRPr="00B11F5A">
        <w:rPr>
          <w:bCs/>
        </w:rPr>
        <w:t xml:space="preserve">should be sent electronically through EPA’s Central Data Exchange system at the following address:  </w:t>
      </w:r>
      <w:hyperlink r:id="rId31" w:history="1">
        <w:r w:rsidR="00E84547" w:rsidRPr="00B11F5A">
          <w:rPr>
            <w:rStyle w:val="Hyperlink"/>
            <w:bCs/>
          </w:rPr>
          <w:t>https://cdx.epa.gov</w:t>
        </w:r>
      </w:hyperlink>
      <w:r w:rsidR="00E84547" w:rsidRPr="00B11F5A">
        <w:rPr>
          <w:bCs/>
        </w:rPr>
        <w:t xml:space="preserve">.  Information on electronically submitting risk management plans using the Central Data Exchange system is available at:  </w:t>
      </w:r>
      <w:hyperlink r:id="rId32" w:history="1">
        <w:r w:rsidR="00DC377B" w:rsidRPr="00B11F5A">
          <w:rPr>
            <w:rStyle w:val="Hyperlink"/>
          </w:rPr>
          <w:t>http://www2.epa.gov/rmp</w:t>
        </w:r>
      </w:hyperlink>
      <w:r w:rsidR="00E84547" w:rsidRPr="00B11F5A">
        <w:rPr>
          <w:bCs/>
        </w:rPr>
        <w:t xml:space="preserve">.  The RMP Reporting Center can be contacted at:  </w:t>
      </w:r>
      <w:r w:rsidR="00E84547" w:rsidRPr="00B11F5A">
        <w:t>RMP Reporting Center, Post Office Box 10162, Fairfax, VA  22038, Telephone:  (703) 227-7650.</w:t>
      </w:r>
    </w:p>
    <w:p w:rsidR="00B47D51" w:rsidRPr="00B11F5A" w:rsidRDefault="00525DF1" w:rsidP="000733D6">
      <w:pPr>
        <w:pStyle w:val="ListParagraph"/>
        <w:numPr>
          <w:ilvl w:val="0"/>
          <w:numId w:val="9"/>
        </w:numPr>
        <w:tabs>
          <w:tab w:val="left" w:pos="360"/>
          <w:tab w:val="left" w:pos="720"/>
          <w:tab w:val="left" w:pos="1080"/>
          <w:tab w:val="left" w:pos="1440"/>
        </w:tabs>
      </w:pPr>
      <w:r w:rsidRPr="00B11F5A">
        <w:t>S</w:t>
      </w:r>
      <w:r w:rsidR="00B47D51" w:rsidRPr="00B11F5A">
        <w:t>ubmit to the permitting authority Title V certification forms or a compliance schedule in accordance with Rule 62-213.440(2), F.A.C.</w:t>
      </w:r>
    </w:p>
    <w:p w:rsidR="00AC436A" w:rsidRDefault="00B47D51" w:rsidP="007C1680">
      <w:pPr>
        <w:widowControl w:val="0"/>
        <w:tabs>
          <w:tab w:val="left" w:pos="360"/>
          <w:tab w:val="left" w:pos="720"/>
          <w:tab w:val="left" w:pos="1080"/>
          <w:tab w:val="left" w:pos="1440"/>
        </w:tabs>
        <w:spacing w:after="120"/>
        <w:ind w:left="1080" w:hanging="720"/>
      </w:pPr>
      <w:r w:rsidRPr="00B11F5A">
        <w:t>[40 CFR 68]</w:t>
      </w:r>
    </w:p>
    <w:p w:rsidR="00E5424B" w:rsidRPr="003938F5" w:rsidRDefault="008B0413" w:rsidP="000733D6">
      <w:pPr>
        <w:numPr>
          <w:ilvl w:val="0"/>
          <w:numId w:val="1"/>
        </w:numPr>
        <w:tabs>
          <w:tab w:val="clear" w:pos="450"/>
          <w:tab w:val="left" w:pos="360"/>
          <w:tab w:val="left" w:pos="720"/>
          <w:tab w:val="left" w:pos="1080"/>
          <w:tab w:val="left" w:pos="1440"/>
        </w:tabs>
        <w:spacing w:before="120"/>
        <w:ind w:left="360" w:hanging="360"/>
        <w:rPr>
          <w:szCs w:val="22"/>
        </w:rPr>
      </w:pPr>
      <w:bookmarkStart w:id="8" w:name="_Ref496105300"/>
      <w:bookmarkStart w:id="9" w:name="_Hlk494288560"/>
      <w:r w:rsidRPr="003938F5">
        <w:rPr>
          <w:szCs w:val="22"/>
          <w:u w:val="single"/>
        </w:rPr>
        <w:t xml:space="preserve">Semi-Annual </w:t>
      </w:r>
      <w:r w:rsidR="007D1C4B" w:rsidRPr="003938F5">
        <w:rPr>
          <w:szCs w:val="22"/>
          <w:u w:val="single"/>
        </w:rPr>
        <w:t xml:space="preserve">Monitoring </w:t>
      </w:r>
      <w:r w:rsidRPr="003938F5">
        <w:rPr>
          <w:szCs w:val="22"/>
          <w:u w:val="single"/>
        </w:rPr>
        <w:t>Reports</w:t>
      </w:r>
      <w:r w:rsidRPr="003938F5">
        <w:rPr>
          <w:szCs w:val="22"/>
        </w:rPr>
        <w:t xml:space="preserve">.  </w:t>
      </w:r>
      <w:r w:rsidR="00E5424B" w:rsidRPr="003938F5">
        <w:t xml:space="preserve">The permittee shall monitor compliance with </w:t>
      </w:r>
      <w:r w:rsidR="00F1075B" w:rsidRPr="003938F5">
        <w:t xml:space="preserve">the terms and conditions of this permit and shall </w:t>
      </w:r>
      <w:r w:rsidR="00E5424B" w:rsidRPr="003938F5">
        <w:t xml:space="preserve">submit reports of any </w:t>
      </w:r>
      <w:r w:rsidR="00F1075B" w:rsidRPr="003938F5">
        <w:t>deviations from the requirements of these conditions</w:t>
      </w:r>
      <w:r w:rsidR="00E5424B" w:rsidRPr="003938F5">
        <w:t xml:space="preserve"> at least every six (6) months.  All instances of deviations from permit requirements must be clearly identified in such reports</w:t>
      </w:r>
      <w:r w:rsidR="00F1075B" w:rsidRPr="003938F5">
        <w:t xml:space="preserve">, including reference to the specific requirement and the duration of such deviation.  </w:t>
      </w:r>
      <w:r w:rsidR="007C5993" w:rsidRPr="003938F5">
        <w:t>All reports shall be accompanied by a certification by a responsible official, pursuant to subsection 62-213.420(4), F.A.C.</w:t>
      </w:r>
      <w:r w:rsidR="00E5424B" w:rsidRPr="003938F5">
        <w:t xml:space="preserve">  </w:t>
      </w:r>
      <w:r w:rsidR="00EC68D6" w:rsidRPr="003938F5">
        <w:t>(See also Conditions RR2. – RR4. of Appendix RR, Facility-wide Reporting Requirements</w:t>
      </w:r>
      <w:r w:rsidR="007D1C4B" w:rsidRPr="003938F5">
        <w:t>,</w:t>
      </w:r>
      <w:r w:rsidR="00EC68D6" w:rsidRPr="003938F5">
        <w:t xml:space="preserve"> for additional reporting requirements related to deviations.)  </w:t>
      </w:r>
      <w:r w:rsidR="00E5424B" w:rsidRPr="003938F5">
        <w:t>[Rule 62-213.440(1)(b)3.a., F.A.C.]</w:t>
      </w:r>
      <w:bookmarkEnd w:id="8"/>
      <w:r w:rsidR="00E5424B" w:rsidRPr="003938F5">
        <w:rPr>
          <w:szCs w:val="22"/>
        </w:rPr>
        <w:t xml:space="preserve"> </w:t>
      </w:r>
    </w:p>
    <w:p w:rsidR="007D1C4B" w:rsidRPr="003938F5" w:rsidRDefault="007D1C4B" w:rsidP="003A1FF8">
      <w:pPr>
        <w:tabs>
          <w:tab w:val="left" w:pos="360"/>
          <w:tab w:val="left" w:pos="720"/>
          <w:tab w:val="left" w:pos="1080"/>
          <w:tab w:val="left" w:pos="1440"/>
        </w:tabs>
        <w:spacing w:before="120" w:after="120"/>
        <w:ind w:left="360"/>
        <w:rPr>
          <w:i/>
        </w:rPr>
      </w:pPr>
      <w:r w:rsidRPr="003938F5">
        <w:rPr>
          <w:i/>
        </w:rPr>
        <w:t>{Permitting Note:  EPA has clarified that, pursuant to 40 CFR 70.6(a)(3), the word “monitoring” is used in a broad sense and means monitoring (</w:t>
      </w:r>
      <w:r w:rsidR="006B44FA" w:rsidRPr="003938F5">
        <w:rPr>
          <w:i/>
        </w:rPr>
        <w:t xml:space="preserve">i.e., </w:t>
      </w:r>
      <w:r w:rsidRPr="003938F5">
        <w:rPr>
          <w:i/>
        </w:rPr>
        <w:t xml:space="preserve">paying attention to) the compliance of the source with </w:t>
      </w:r>
      <w:r w:rsidRPr="003938F5">
        <w:rPr>
          <w:i/>
          <w:u w:val="single"/>
        </w:rPr>
        <w:t>all</w:t>
      </w:r>
      <w:r w:rsidRPr="003938F5">
        <w:rPr>
          <w:i/>
        </w:rPr>
        <w:t xml:space="preserve"> emissions limitations, standards, and work practices specified in the permit.}</w:t>
      </w:r>
    </w:p>
    <w:bookmarkEnd w:id="9"/>
    <w:p w:rsidR="00B96268" w:rsidRPr="003A1FF8" w:rsidRDefault="00192C43" w:rsidP="003A1FF8">
      <w:pPr>
        <w:tabs>
          <w:tab w:val="left" w:pos="360"/>
          <w:tab w:val="left" w:pos="720"/>
          <w:tab w:val="left" w:pos="1080"/>
          <w:tab w:val="left" w:pos="1440"/>
        </w:tabs>
        <w:spacing w:after="120"/>
        <w:ind w:left="360" w:hanging="360"/>
        <w:jc w:val="both"/>
        <w:rPr>
          <w:szCs w:val="22"/>
        </w:rPr>
      </w:pPr>
      <w:r w:rsidRPr="00192C43">
        <w:rPr>
          <w:szCs w:val="22"/>
        </w:rPr>
        <w:fldChar w:fldCharType="begin"/>
      </w:r>
      <w:r w:rsidRPr="00192C43">
        <w:rPr>
          <w:szCs w:val="22"/>
        </w:rPr>
        <w:instrText xml:space="preserve"> HYPERLINK  \l "TOC" </w:instrText>
      </w:r>
      <w:r w:rsidRPr="00192C43">
        <w:rPr>
          <w:szCs w:val="22"/>
        </w:rPr>
        <w:fldChar w:fldCharType="separate"/>
      </w:r>
      <w:r w:rsidR="003A1FF8" w:rsidRPr="00192C43">
        <w:rPr>
          <w:rStyle w:val="Hyperlink"/>
          <w:szCs w:val="22"/>
        </w:rPr>
        <w:t>Table of Contents</w:t>
      </w:r>
      <w:r w:rsidR="003A1FF8" w:rsidRPr="003E7057">
        <w:rPr>
          <w:rStyle w:val="Hyperlink"/>
          <w:szCs w:val="22"/>
          <w:u w:val="none"/>
        </w:rPr>
        <w:t>.</w:t>
      </w:r>
      <w:r w:rsidRPr="00192C43">
        <w:rPr>
          <w:szCs w:val="22"/>
        </w:rPr>
        <w:fldChar w:fldCharType="end"/>
      </w:r>
    </w:p>
    <w:p w:rsidR="003A1FF8" w:rsidRDefault="003A1FF8" w:rsidP="00B76620">
      <w:pPr>
        <w:tabs>
          <w:tab w:val="left" w:pos="360"/>
          <w:tab w:val="left" w:pos="720"/>
          <w:tab w:val="left" w:pos="1080"/>
          <w:tab w:val="left" w:pos="1440"/>
        </w:tabs>
        <w:ind w:left="360" w:hanging="360"/>
        <w:jc w:val="both"/>
        <w:rPr>
          <w:b/>
          <w:szCs w:val="22"/>
          <w:u w:val="single"/>
        </w:rPr>
      </w:pPr>
    </w:p>
    <w:p w:rsidR="003A1FF8" w:rsidRDefault="003A1FF8" w:rsidP="00B76620">
      <w:pPr>
        <w:tabs>
          <w:tab w:val="left" w:pos="360"/>
          <w:tab w:val="left" w:pos="720"/>
          <w:tab w:val="left" w:pos="1080"/>
          <w:tab w:val="left" w:pos="1440"/>
        </w:tabs>
        <w:ind w:left="360" w:hanging="360"/>
        <w:jc w:val="both"/>
        <w:sectPr w:rsidR="003A1FF8" w:rsidSect="000A0A5C">
          <w:headerReference w:type="even" r:id="rId33"/>
          <w:headerReference w:type="default" r:id="rId34"/>
          <w:headerReference w:type="first" r:id="rId35"/>
          <w:pgSz w:w="12240" w:h="15840" w:code="1"/>
          <w:pgMar w:top="1080" w:right="1080" w:bottom="1080" w:left="1080" w:header="720" w:footer="720" w:gutter="0"/>
          <w:paperSrc w:first="15" w:other="15"/>
          <w:cols w:space="720"/>
        </w:sectPr>
      </w:pPr>
    </w:p>
    <w:p w:rsidR="00151782" w:rsidRPr="00B91D1B" w:rsidRDefault="00151782" w:rsidP="007C667F">
      <w:pPr>
        <w:spacing w:after="60"/>
        <w:rPr>
          <w:szCs w:val="22"/>
        </w:rPr>
      </w:pPr>
      <w:bookmarkStart w:id="10" w:name="Section_3A"/>
      <w:bookmarkEnd w:id="10"/>
      <w:r>
        <w:rPr>
          <w:b/>
        </w:rPr>
        <w:t>The specific conditions in this section apply to the following emissions unit:</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015"/>
      </w:tblGrid>
      <w:tr w:rsidR="00151782" w:rsidTr="005922E8">
        <w:tc>
          <w:tcPr>
            <w:tcW w:w="1062" w:type="dxa"/>
            <w:tcBorders>
              <w:top w:val="single" w:sz="12" w:space="0" w:color="auto"/>
              <w:bottom w:val="single" w:sz="12" w:space="0" w:color="auto"/>
              <w:right w:val="single" w:sz="4" w:space="0" w:color="auto"/>
            </w:tcBorders>
            <w:shd w:val="clear" w:color="auto" w:fill="B8CCE4" w:themeFill="accent1" w:themeFillTint="66"/>
          </w:tcPr>
          <w:p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Borders>
              <w:top w:val="single" w:sz="12" w:space="0" w:color="auto"/>
              <w:left w:val="single" w:sz="4" w:space="0" w:color="auto"/>
              <w:bottom w:val="single" w:sz="12" w:space="0" w:color="auto"/>
            </w:tcBorders>
            <w:shd w:val="clear" w:color="auto" w:fill="B8CCE4" w:themeFill="accent1" w:themeFillTint="66"/>
          </w:tcPr>
          <w:p w:rsidR="00151782" w:rsidRPr="00D075B0" w:rsidRDefault="00151782" w:rsidP="00D66F5B">
            <w:pPr>
              <w:rPr>
                <w:b/>
                <w:szCs w:val="22"/>
              </w:rPr>
            </w:pPr>
            <w:r w:rsidRPr="00D075B0">
              <w:rPr>
                <w:b/>
                <w:szCs w:val="22"/>
              </w:rPr>
              <w:t>Brief Description</w:t>
            </w:r>
          </w:p>
        </w:tc>
      </w:tr>
      <w:tr w:rsidR="00BF1066" w:rsidTr="003D2ADD">
        <w:tc>
          <w:tcPr>
            <w:tcW w:w="1062" w:type="dxa"/>
            <w:tcBorders>
              <w:top w:val="single" w:sz="12" w:space="0" w:color="auto"/>
              <w:bottom w:val="single" w:sz="12" w:space="0" w:color="auto"/>
              <w:right w:val="single" w:sz="4" w:space="0" w:color="auto"/>
            </w:tcBorders>
            <w:vAlign w:val="center"/>
          </w:tcPr>
          <w:p w:rsidR="00BF1066" w:rsidRPr="00803AD7" w:rsidRDefault="00803AD7" w:rsidP="00151782">
            <w:pPr>
              <w:jc w:val="center"/>
              <w:rPr>
                <w:szCs w:val="22"/>
              </w:rPr>
            </w:pPr>
            <w:r w:rsidRPr="00803AD7">
              <w:rPr>
                <w:szCs w:val="22"/>
              </w:rPr>
              <w:t>001</w:t>
            </w:r>
          </w:p>
        </w:tc>
        <w:tc>
          <w:tcPr>
            <w:tcW w:w="9015" w:type="dxa"/>
            <w:tcBorders>
              <w:top w:val="single" w:sz="12" w:space="0" w:color="auto"/>
              <w:left w:val="single" w:sz="4" w:space="0" w:color="auto"/>
              <w:bottom w:val="single" w:sz="12" w:space="0" w:color="auto"/>
            </w:tcBorders>
          </w:tcPr>
          <w:p w:rsidR="00BF1066" w:rsidRPr="00803AD7" w:rsidRDefault="00803AD7" w:rsidP="00D66F5B">
            <w:r w:rsidRPr="00803AD7">
              <w:t>Municipal Solid Waste Landfill</w:t>
            </w:r>
            <w:r w:rsidR="002D0B61">
              <w:t xml:space="preserve"> and Landfill Gas Collection System</w:t>
            </w:r>
          </w:p>
        </w:tc>
      </w:tr>
    </w:tbl>
    <w:p w:rsidR="00D4349C" w:rsidRDefault="0052741D" w:rsidP="007C667F">
      <w:pPr>
        <w:spacing w:before="120" w:after="120"/>
      </w:pPr>
      <w:r>
        <w:t>This emissions unit is an existing municipal solid waste landfill for which construction, reconstruction, or modification was commenced before May 30, 1991.  The landfill began accepting waste in September of 1988.</w:t>
      </w:r>
      <w:r w:rsidR="00AD19C7">
        <w:t xml:space="preserve">  The </w:t>
      </w:r>
      <w:r w:rsidR="0067437C">
        <w:t xml:space="preserve">design </w:t>
      </w:r>
      <w:r w:rsidR="00AD19C7">
        <w:t xml:space="preserve">capacity of the landfill is equal </w:t>
      </w:r>
      <w:r w:rsidR="001855E9">
        <w:t>to or greater than 2.5 million m</w:t>
      </w:r>
      <w:r w:rsidR="00AD19C7">
        <w:t xml:space="preserve">egagrams by mass or 2.5 million cubic meters by volume.  </w:t>
      </w:r>
      <w:r w:rsidR="0067437C">
        <w:t xml:space="preserve">The landfill is filling at a rate such that </w:t>
      </w:r>
      <w:r w:rsidR="009D1DF3">
        <w:t>the</w:t>
      </w:r>
      <w:r w:rsidR="0067437C">
        <w:t xml:space="preserve"> amount</w:t>
      </w:r>
      <w:r w:rsidR="001855E9">
        <w:t xml:space="preserve"> of NMOC generated is below 50 m</w:t>
      </w:r>
      <w:r w:rsidR="0067437C">
        <w:t>egagrams per year.</w:t>
      </w:r>
      <w:r w:rsidR="00E10290">
        <w:t xml:space="preserve">  A landfill gas collection and control system</w:t>
      </w:r>
      <w:r w:rsidR="00ED0055">
        <w:t xml:space="preserve"> (GCCS)</w:t>
      </w:r>
      <w:r w:rsidR="00E10290">
        <w:t xml:space="preserve"> </w:t>
      </w:r>
      <w:r w:rsidR="00955170">
        <w:t>with a nominal 750 standard cubic feet per minute open candlestick utility flare was</w:t>
      </w:r>
      <w:r w:rsidR="00E10290">
        <w:t xml:space="preserve"> installed </w:t>
      </w:r>
      <w:r w:rsidR="007B637A">
        <w:t xml:space="preserve">for </w:t>
      </w:r>
      <w:r w:rsidR="00E10290">
        <w:t>voluntary odor mitigation.</w:t>
      </w:r>
      <w:r w:rsidR="00F324F8">
        <w:t xml:space="preserve">  The GCCS became operational in January 1996.</w:t>
      </w:r>
    </w:p>
    <w:p w:rsidR="00C4520E" w:rsidRDefault="003D2D09" w:rsidP="007C667F">
      <w:pPr>
        <w:spacing w:before="120" w:after="120"/>
      </w:pPr>
      <w:r w:rsidRPr="006D2C43">
        <w:t>The landfill accepted MSW from September 1988 until April 1991.  At this time, the landfill is not accepting any Class I waste (</w:t>
      </w:r>
      <w:r w:rsidR="00CB3ADF">
        <w:t xml:space="preserve">i.e., </w:t>
      </w:r>
      <w:r w:rsidRPr="006D2C43">
        <w:t xml:space="preserve">MSW).  The landfill is not closed, and it retains the option to accept MSW, if necessary.  </w:t>
      </w:r>
      <w:r w:rsidR="00EA1977" w:rsidRPr="006D2C43">
        <w:t>The landfill accepts Class III waste (</w:t>
      </w:r>
      <w:r w:rsidR="00717FED">
        <w:t xml:space="preserve">i.e., </w:t>
      </w:r>
      <w:r w:rsidR="00EA1977" w:rsidRPr="006D2C43">
        <w:t>construction and demolition debris and bulk waste).</w:t>
      </w:r>
    </w:p>
    <w:p w:rsidR="001352C7" w:rsidRDefault="001352C7" w:rsidP="007C667F">
      <w:pPr>
        <w:spacing w:before="120" w:after="120"/>
      </w:pPr>
      <w:r>
        <w:t xml:space="preserve">Based on samples taken in January 2018, the </w:t>
      </w:r>
      <w:r w:rsidR="00F00F0A">
        <w:t>average hydrogen sulfide concentration of the landfill gas is 19.7 parts per million by volume (ppmv), and the average total reduced sulfur concentration of the landfill gas is 20.5 ppmv.</w:t>
      </w:r>
      <w:r w:rsidR="0027496F">
        <w:t xml:space="preserve">  Both of these values are less than the reference values</w:t>
      </w:r>
      <w:r w:rsidR="007F0206">
        <w:t xml:space="preserve"> for landfill gas</w:t>
      </w:r>
      <w:r w:rsidR="0027496F">
        <w:t xml:space="preserve"> given in AP-42:  Compilation of Air Emission Factors.</w:t>
      </w:r>
    </w:p>
    <w:p w:rsidR="00531516" w:rsidRPr="00622FE4" w:rsidRDefault="00622FE4" w:rsidP="007C667F">
      <w:pPr>
        <w:spacing w:before="120" w:after="120"/>
        <w:rPr>
          <w:i/>
        </w:rPr>
      </w:pPr>
      <w:r>
        <w:rPr>
          <w:i/>
        </w:rPr>
        <w:t>{Permitting Note</w:t>
      </w:r>
      <w:r w:rsidR="00154250">
        <w:rPr>
          <w:i/>
        </w:rPr>
        <w:t>s</w:t>
      </w:r>
      <w:r>
        <w:rPr>
          <w:i/>
        </w:rPr>
        <w:t xml:space="preserve">:  </w:t>
      </w:r>
      <w:r w:rsidR="006415F1">
        <w:rPr>
          <w:i/>
        </w:rPr>
        <w:t xml:space="preserve">This emissions unit is regulated pursuant to Rule 62-204.800(9)(c), F.A.C., into which the emissions guidelines contained in NSPS 40 CFR 60, Subpart Cc - Emission Guidelines and Compliance Times for Municipal Solid Waste Landfills, were adopted and incorporated by reference.  This landfill is not an affected facility subject to NSPS 40 CFR 60, Subpart WWW - Standards of Performance for Municipal Solid Waste Landfills (adopted and incorporated by reference in Rule 62-204.800(8)(b)74, F.A.C.) due to the age of the landfill; however, </w:t>
      </w:r>
      <w:r w:rsidR="00EA5F34">
        <w:rPr>
          <w:i/>
        </w:rPr>
        <w:t>the emissions guidelines</w:t>
      </w:r>
      <w:r w:rsidR="00660830">
        <w:rPr>
          <w:i/>
        </w:rPr>
        <w:t xml:space="preserve"> of Subpart Cc</w:t>
      </w:r>
      <w:r w:rsidR="00EA5F34">
        <w:rPr>
          <w:i/>
        </w:rPr>
        <w:t xml:space="preserve"> for existing facilities require the affected facilities to comply with several of the requirements contained in Subpart WWW, by reference.  </w:t>
      </w:r>
      <w:r w:rsidR="00936039">
        <w:rPr>
          <w:i/>
        </w:rPr>
        <w:t xml:space="preserve">This emissions </w:t>
      </w:r>
      <w:r w:rsidR="000B704A">
        <w:rPr>
          <w:i/>
        </w:rPr>
        <w:t xml:space="preserve">unit </w:t>
      </w:r>
      <w:r w:rsidR="00936039">
        <w:rPr>
          <w:i/>
        </w:rPr>
        <w:t xml:space="preserve">is not an affected facility subject to </w:t>
      </w:r>
      <w:r w:rsidR="000B704A">
        <w:rPr>
          <w:i/>
        </w:rPr>
        <w:t xml:space="preserve">NESHAP 40 CFR 63, Subpart AAAA - </w:t>
      </w:r>
      <w:r w:rsidR="00E3252F">
        <w:rPr>
          <w:i/>
        </w:rPr>
        <w:t>NESHAP</w:t>
      </w:r>
      <w:r w:rsidR="000B704A">
        <w:rPr>
          <w:i/>
        </w:rPr>
        <w:t>: Municipal Solid Waste Landfills (adopted and incorporated by reference in Rule 62-204.800(11)(b)59, F.A.C.) for the following reasons:  it is not a major source as defined in NESHAP 40 CFR 63, Subpart A - General Provisions; it is not collocated with a major source as defined in Subpart A; and estimated uncontrolled emissions of NMOC are n</w:t>
      </w:r>
      <w:r w:rsidR="001855E9">
        <w:rPr>
          <w:i/>
        </w:rPr>
        <w:t>ot equal to or greater than 50 m</w:t>
      </w:r>
      <w:r w:rsidR="000B704A">
        <w:rPr>
          <w:i/>
        </w:rPr>
        <w:t>egagrams per year.</w:t>
      </w:r>
      <w:r w:rsidR="00A712A9">
        <w:rPr>
          <w:i/>
        </w:rPr>
        <w:t>}</w:t>
      </w:r>
    </w:p>
    <w:p w:rsidR="00151782" w:rsidRDefault="00151782" w:rsidP="007C667F">
      <w:pPr>
        <w:tabs>
          <w:tab w:val="left" w:pos="0"/>
        </w:tabs>
        <w:suppressAutoHyphens/>
        <w:spacing w:after="120"/>
        <w:jc w:val="both"/>
        <w:rPr>
          <w:b/>
          <w:u w:val="single"/>
        </w:rPr>
      </w:pPr>
      <w:r>
        <w:rPr>
          <w:b/>
          <w:u w:val="single"/>
        </w:rPr>
        <w:t>Essential Potential to Emit (PTE) Parameters</w:t>
      </w:r>
    </w:p>
    <w:p w:rsidR="00CD10E7" w:rsidRDefault="00151782" w:rsidP="000733D6">
      <w:pPr>
        <w:numPr>
          <w:ilvl w:val="0"/>
          <w:numId w:val="2"/>
        </w:numPr>
        <w:tabs>
          <w:tab w:val="left" w:pos="360"/>
          <w:tab w:val="num" w:pos="720"/>
        </w:tabs>
        <w:spacing w:after="120"/>
        <w:ind w:left="360" w:hanging="360"/>
      </w:pPr>
      <w:r w:rsidRPr="00C66B90">
        <w:rPr>
          <w:u w:val="single"/>
        </w:rPr>
        <w:t>Hours of Operation</w:t>
      </w:r>
      <w:r w:rsidRPr="00EA2014">
        <w:t>.</w:t>
      </w:r>
      <w:r w:rsidRPr="00C66B90">
        <w:t xml:space="preserve">  </w:t>
      </w:r>
      <w:r w:rsidR="00AA17FC" w:rsidRPr="00AA17FC">
        <w:t>This</w:t>
      </w:r>
      <w:r w:rsidRPr="00AA17FC">
        <w:t xml:space="preserve"> emissions unit may operate continuously (8</w:t>
      </w:r>
      <w:r w:rsidR="00653783" w:rsidRPr="00AA17FC">
        <w:t>,</w:t>
      </w:r>
      <w:r w:rsidRPr="00AA17FC">
        <w:t>760 hours/year).  [Rule 62-210.200(PTE), F.A.C</w:t>
      </w:r>
      <w:r w:rsidR="00AA17FC" w:rsidRPr="00AA17FC">
        <w:t>.</w:t>
      </w:r>
      <w:r w:rsidRPr="00AA17FC">
        <w:t>]</w:t>
      </w:r>
    </w:p>
    <w:p w:rsidR="00391FDE" w:rsidRDefault="00391FDE" w:rsidP="000733D6">
      <w:pPr>
        <w:numPr>
          <w:ilvl w:val="0"/>
          <w:numId w:val="2"/>
        </w:numPr>
        <w:tabs>
          <w:tab w:val="left" w:pos="360"/>
          <w:tab w:val="num" w:pos="720"/>
        </w:tabs>
        <w:spacing w:after="120"/>
        <w:ind w:left="360" w:hanging="360"/>
      </w:pPr>
      <w:r>
        <w:rPr>
          <w:u w:val="single"/>
        </w:rPr>
        <w:t>Emissions Unit Operating Rate Limitation After Testing</w:t>
      </w:r>
      <w:r>
        <w:t>.  See the related testing provisions in Appendix TR, Facility-wide Testing Requirements.  [Rule 62-297.310(3), F.A.C.]</w:t>
      </w:r>
    </w:p>
    <w:p w:rsidR="0057237E" w:rsidRDefault="0057237E" w:rsidP="001F663E">
      <w:pPr>
        <w:tabs>
          <w:tab w:val="left" w:pos="1080"/>
          <w:tab w:val="left" w:pos="1440"/>
        </w:tabs>
        <w:spacing w:after="120"/>
        <w:rPr>
          <w:b/>
          <w:u w:val="single"/>
        </w:rPr>
      </w:pPr>
      <w:r>
        <w:rPr>
          <w:b/>
          <w:u w:val="single"/>
        </w:rPr>
        <w:t>Emissions Standards</w:t>
      </w:r>
    </w:p>
    <w:p w:rsidR="0057237E" w:rsidRDefault="00371C1D" w:rsidP="0057237E">
      <w:pPr>
        <w:pStyle w:val="ListParagraph"/>
        <w:numPr>
          <w:ilvl w:val="0"/>
          <w:numId w:val="2"/>
        </w:numPr>
        <w:tabs>
          <w:tab w:val="clear" w:pos="1296"/>
        </w:tabs>
        <w:spacing w:after="120"/>
        <w:ind w:left="360" w:hanging="360"/>
      </w:pPr>
      <w:r>
        <w:rPr>
          <w:u w:val="single"/>
        </w:rPr>
        <w:t>NMOC Emission Rate</w:t>
      </w:r>
      <w:r>
        <w:t xml:space="preserve">.  </w:t>
      </w:r>
      <w:r w:rsidR="00284BC6">
        <w:t>The owner or operator shall calculate the NMOC emission rate for the landfill using the procedures described in Condition</w:t>
      </w:r>
      <w:r w:rsidR="009B31B6" w:rsidRPr="009B31B6">
        <w:t xml:space="preserve"> </w:t>
      </w:r>
      <w:r w:rsidR="009B31B6">
        <w:rPr>
          <w:b/>
        </w:rPr>
        <w:fldChar w:fldCharType="begin"/>
      </w:r>
      <w:r w:rsidR="009B31B6">
        <w:rPr>
          <w:b/>
        </w:rPr>
        <w:instrText xml:space="preserve"> REF _Ref496167388 \r \h </w:instrText>
      </w:r>
      <w:r w:rsidR="009B31B6">
        <w:rPr>
          <w:b/>
        </w:rPr>
      </w:r>
      <w:r w:rsidR="009B31B6">
        <w:rPr>
          <w:b/>
        </w:rPr>
        <w:fldChar w:fldCharType="separate"/>
      </w:r>
      <w:r w:rsidR="00990484">
        <w:rPr>
          <w:b/>
        </w:rPr>
        <w:t>A.6</w:t>
      </w:r>
      <w:r w:rsidR="009B31B6">
        <w:rPr>
          <w:b/>
        </w:rPr>
        <w:fldChar w:fldCharType="end"/>
      </w:r>
      <w:r w:rsidR="00284BC6">
        <w:t>.</w:t>
      </w:r>
    </w:p>
    <w:p w:rsidR="00B77470" w:rsidRDefault="00B77470" w:rsidP="00B77470">
      <w:pPr>
        <w:pStyle w:val="ListParagraph"/>
        <w:numPr>
          <w:ilvl w:val="1"/>
          <w:numId w:val="2"/>
        </w:numPr>
        <w:tabs>
          <w:tab w:val="clear" w:pos="360"/>
        </w:tabs>
        <w:spacing w:after="120"/>
        <w:ind w:hanging="360"/>
      </w:pPr>
      <w:r>
        <w:t>If the calculated NMOC emission rate is less than 50 megagrams per year, the owner or operator shall:</w:t>
      </w:r>
    </w:p>
    <w:p w:rsidR="00B77470" w:rsidRDefault="00B77470" w:rsidP="00B77470">
      <w:pPr>
        <w:pStyle w:val="ListParagraph"/>
        <w:numPr>
          <w:ilvl w:val="3"/>
          <w:numId w:val="2"/>
        </w:numPr>
        <w:spacing w:after="120"/>
        <w:ind w:left="1080"/>
      </w:pPr>
      <w:r>
        <w:t xml:space="preserve">Submit an annual NMOC emissions rate report to the Department, as provided in Condition </w:t>
      </w:r>
      <w:r w:rsidRPr="00B77470">
        <w:rPr>
          <w:b/>
        </w:rPr>
        <w:fldChar w:fldCharType="begin"/>
      </w:r>
      <w:r w:rsidRPr="00B77470">
        <w:rPr>
          <w:b/>
        </w:rPr>
        <w:instrText xml:space="preserve"> REF _Ref494438514 \n \h </w:instrText>
      </w:r>
      <w:r>
        <w:rPr>
          <w:b/>
        </w:rPr>
        <w:instrText xml:space="preserve"> \* MERGEFORMAT </w:instrText>
      </w:r>
      <w:r w:rsidRPr="00B77470">
        <w:rPr>
          <w:b/>
        </w:rPr>
      </w:r>
      <w:r w:rsidRPr="00B77470">
        <w:rPr>
          <w:b/>
        </w:rPr>
        <w:fldChar w:fldCharType="separate"/>
      </w:r>
      <w:r w:rsidR="00990484">
        <w:rPr>
          <w:b/>
        </w:rPr>
        <w:t>A.8</w:t>
      </w:r>
      <w:r w:rsidRPr="00B77470">
        <w:rPr>
          <w:b/>
        </w:rPr>
        <w:fldChar w:fldCharType="end"/>
      </w:r>
      <w:r w:rsidR="006242D0">
        <w:t>.</w:t>
      </w:r>
    </w:p>
    <w:p w:rsidR="0092413B" w:rsidRDefault="00996C37" w:rsidP="00B77470">
      <w:pPr>
        <w:pStyle w:val="ListParagraph"/>
        <w:numPr>
          <w:ilvl w:val="3"/>
          <w:numId w:val="2"/>
        </w:numPr>
        <w:spacing w:after="120"/>
        <w:ind w:left="1080"/>
      </w:pPr>
      <w:r>
        <w:t xml:space="preserve">Recalculate the NMOC emission rate annually using the procedures described in Condition </w:t>
      </w:r>
      <w:r w:rsidR="009B31B6" w:rsidRPr="009B31B6">
        <w:rPr>
          <w:b/>
        </w:rPr>
        <w:fldChar w:fldCharType="begin"/>
      </w:r>
      <w:r w:rsidR="009B31B6" w:rsidRPr="009B31B6">
        <w:rPr>
          <w:b/>
        </w:rPr>
        <w:instrText xml:space="preserve"> REF _Ref496167388 \r \h  \* MERGEFORMAT </w:instrText>
      </w:r>
      <w:r w:rsidR="009B31B6" w:rsidRPr="009B31B6">
        <w:rPr>
          <w:b/>
        </w:rPr>
      </w:r>
      <w:r w:rsidR="009B31B6" w:rsidRPr="009B31B6">
        <w:rPr>
          <w:b/>
        </w:rPr>
        <w:fldChar w:fldCharType="separate"/>
      </w:r>
      <w:r w:rsidR="00990484">
        <w:rPr>
          <w:b/>
        </w:rPr>
        <w:t>A.6</w:t>
      </w:r>
      <w:r w:rsidR="009B31B6" w:rsidRPr="009B31B6">
        <w:rPr>
          <w:b/>
        </w:rPr>
        <w:fldChar w:fldCharType="end"/>
      </w:r>
      <w:r w:rsidR="009B31B6" w:rsidRPr="009B31B6">
        <w:t xml:space="preserve"> </w:t>
      </w:r>
      <w:r>
        <w:t>until such time as the calculated NMOC emission rate is equal to or greater than 50 megagrams per year, or the landfill is closed.</w:t>
      </w:r>
    </w:p>
    <w:p w:rsidR="00996C37" w:rsidRDefault="00996C37" w:rsidP="00996C37">
      <w:pPr>
        <w:pStyle w:val="ListParagraph"/>
        <w:numPr>
          <w:ilvl w:val="4"/>
          <w:numId w:val="2"/>
        </w:numPr>
        <w:spacing w:after="120"/>
        <w:ind w:left="1440"/>
      </w:pPr>
      <w:r>
        <w:t>If the NMOC emission rate, upon recalculation, is equal to or greater than 50 megagrams per year, the owner or operator shall install a collection and control system in compliance with 40 CFR 60.752(b)(2).  [</w:t>
      </w:r>
      <w:hyperlink r:id="rId36" w:anchor="se40.8.60_1752" w:history="1">
        <w:r w:rsidRPr="007A5A66">
          <w:rPr>
            <w:rStyle w:val="Hyperlink"/>
          </w:rPr>
          <w:t>Link to 40 CFR 60.752</w:t>
        </w:r>
      </w:hyperlink>
      <w:r>
        <w:t>]</w:t>
      </w:r>
    </w:p>
    <w:p w:rsidR="007A5A66" w:rsidRDefault="007A5A66" w:rsidP="00996C37">
      <w:pPr>
        <w:pStyle w:val="ListParagraph"/>
        <w:numPr>
          <w:ilvl w:val="4"/>
          <w:numId w:val="2"/>
        </w:numPr>
        <w:spacing w:after="120"/>
        <w:ind w:left="1440"/>
      </w:pPr>
      <w:r>
        <w:t xml:space="preserve">If the landfill is permanently closed, a closure notification shall be submitted to the Department as provided in Condition </w:t>
      </w:r>
      <w:r w:rsidRPr="007A5A66">
        <w:rPr>
          <w:b/>
        </w:rPr>
        <w:fldChar w:fldCharType="begin"/>
      </w:r>
      <w:r w:rsidRPr="007A5A66">
        <w:rPr>
          <w:b/>
        </w:rPr>
        <w:instrText xml:space="preserve"> REF _Ref494438520 \n \h </w:instrText>
      </w:r>
      <w:r>
        <w:rPr>
          <w:b/>
        </w:rPr>
        <w:instrText xml:space="preserve"> \* MERGEFORMAT </w:instrText>
      </w:r>
      <w:r w:rsidRPr="007A5A66">
        <w:rPr>
          <w:b/>
        </w:rPr>
      </w:r>
      <w:r w:rsidRPr="007A5A66">
        <w:rPr>
          <w:b/>
        </w:rPr>
        <w:fldChar w:fldCharType="separate"/>
      </w:r>
      <w:r w:rsidR="00990484">
        <w:rPr>
          <w:b/>
        </w:rPr>
        <w:t>A.9</w:t>
      </w:r>
      <w:r w:rsidRPr="007A5A66">
        <w:rPr>
          <w:b/>
        </w:rPr>
        <w:fldChar w:fldCharType="end"/>
      </w:r>
      <w:r>
        <w:t>.</w:t>
      </w:r>
    </w:p>
    <w:p w:rsidR="007A5A66" w:rsidRDefault="007A5A66" w:rsidP="007A5A66">
      <w:pPr>
        <w:pStyle w:val="ListParagraph"/>
        <w:numPr>
          <w:ilvl w:val="1"/>
          <w:numId w:val="2"/>
        </w:numPr>
        <w:tabs>
          <w:tab w:val="clear" w:pos="360"/>
        </w:tabs>
        <w:spacing w:after="120"/>
        <w:ind w:hanging="360"/>
      </w:pPr>
      <w:r>
        <w:t>If the calculated NMOC emission rate is equal to or greater than 50 megagrams per year, the owner or operator shall:</w:t>
      </w:r>
    </w:p>
    <w:p w:rsidR="007A5A66" w:rsidRDefault="007A5A66" w:rsidP="007A5A66">
      <w:pPr>
        <w:pStyle w:val="ListParagraph"/>
        <w:numPr>
          <w:ilvl w:val="3"/>
          <w:numId w:val="2"/>
        </w:numPr>
        <w:spacing w:after="120"/>
        <w:ind w:left="1080"/>
      </w:pPr>
      <w:r>
        <w:t>Submit a collection and control system design plan prepared by a professional engineer to the Department within 1 year that meets the requirements of 40 CFR 60.752(b)(2)(i).  [</w:t>
      </w:r>
      <w:hyperlink r:id="rId37" w:anchor="se40.8.60_1752" w:history="1">
        <w:r w:rsidRPr="007A5A66">
          <w:rPr>
            <w:rStyle w:val="Hyperlink"/>
          </w:rPr>
          <w:t>Link to 40 CFR 60.752</w:t>
        </w:r>
      </w:hyperlink>
      <w:r>
        <w:t>]</w:t>
      </w:r>
    </w:p>
    <w:p w:rsidR="007A5A66" w:rsidRDefault="0088732C" w:rsidP="004D0A91">
      <w:pPr>
        <w:pStyle w:val="ListParagraph"/>
        <w:numPr>
          <w:ilvl w:val="3"/>
          <w:numId w:val="2"/>
        </w:numPr>
        <w:ind w:left="1080"/>
      </w:pPr>
      <w:r>
        <w:t>Install a collection and control system that captures the gas generated within the landfill as required by 40 CFR 60.752(b)(2)(ii)(A) or (B) and (b)(2)(iii) within 30 months after the first annual report in which the NMOC emission rate equals or exceeds 50 megagrams per year, unless Tier 2 or Tier 3 sampling demonstrates that the NMOC emission rate is less than 50 megagrams per year, as specified in 40 CFR 60.757(c)(1) or (2).</w:t>
      </w:r>
      <w:r w:rsidR="00F244AF">
        <w:t xml:space="preserve">  </w:t>
      </w:r>
      <w:r w:rsidR="00C82439">
        <w:t>[</w:t>
      </w:r>
      <w:hyperlink r:id="rId38" w:anchor="se40.8.60_1757" w:history="1">
        <w:r w:rsidR="00723231" w:rsidRPr="00723231">
          <w:rPr>
            <w:rStyle w:val="Hyperlink"/>
          </w:rPr>
          <w:t>Link to 40 CFR 60.757</w:t>
        </w:r>
      </w:hyperlink>
      <w:r w:rsidR="00723231">
        <w:t>]</w:t>
      </w:r>
    </w:p>
    <w:p w:rsidR="004D0A91" w:rsidRPr="00B77470" w:rsidRDefault="004D0A91" w:rsidP="004D0A91">
      <w:pPr>
        <w:spacing w:after="120"/>
        <w:ind w:left="360"/>
      </w:pPr>
      <w:r>
        <w:t>[Rule 62-204.800(9)(c), F.A.C.</w:t>
      </w:r>
      <w:r w:rsidR="000C03D1">
        <w:t>, and 40 CFR 60.752, 60.754, &amp; 60.757</w:t>
      </w:r>
      <w:r>
        <w:t>]</w:t>
      </w:r>
    </w:p>
    <w:p w:rsidR="008B3072" w:rsidRDefault="008B3072" w:rsidP="001C5951">
      <w:pPr>
        <w:tabs>
          <w:tab w:val="left" w:pos="360"/>
          <w:tab w:val="left" w:pos="1080"/>
          <w:tab w:val="left" w:pos="1440"/>
        </w:tabs>
        <w:spacing w:after="120"/>
        <w:rPr>
          <w:b/>
          <w:szCs w:val="22"/>
          <w:u w:val="single"/>
        </w:rPr>
      </w:pPr>
      <w:r>
        <w:rPr>
          <w:b/>
          <w:szCs w:val="22"/>
          <w:u w:val="single"/>
        </w:rPr>
        <w:t>Closure of Landfill</w:t>
      </w:r>
    </w:p>
    <w:p w:rsidR="008E7FFD" w:rsidRPr="000B71D2" w:rsidRDefault="0045517E" w:rsidP="000B71D2">
      <w:pPr>
        <w:pStyle w:val="ListParagraph"/>
        <w:numPr>
          <w:ilvl w:val="0"/>
          <w:numId w:val="2"/>
        </w:numPr>
        <w:tabs>
          <w:tab w:val="clear" w:pos="1296"/>
        </w:tabs>
        <w:suppressAutoHyphens/>
        <w:ind w:left="360" w:hanging="360"/>
        <w:rPr>
          <w:spacing w:val="-3"/>
        </w:rPr>
      </w:pPr>
      <w:r>
        <w:rPr>
          <w:spacing w:val="-3"/>
          <w:u w:val="single"/>
        </w:rPr>
        <w:t xml:space="preserve">Landfill </w:t>
      </w:r>
      <w:r w:rsidR="00D15F20" w:rsidRPr="00D15F20">
        <w:rPr>
          <w:spacing w:val="-3"/>
          <w:u w:val="single"/>
        </w:rPr>
        <w:t>Closure</w:t>
      </w:r>
      <w:r w:rsidR="00D15F20">
        <w:rPr>
          <w:spacing w:val="-3"/>
        </w:rPr>
        <w:t>.</w:t>
      </w:r>
      <w:r w:rsidR="00D15F20" w:rsidRPr="00D15F20">
        <w:rPr>
          <w:spacing w:val="-3"/>
        </w:rPr>
        <w:t xml:space="preserve">  </w:t>
      </w:r>
      <w:r w:rsidR="008E7FFD" w:rsidRPr="00D15F20">
        <w:rPr>
          <w:spacing w:val="-3"/>
        </w:rPr>
        <w:t>When</w:t>
      </w:r>
      <w:r w:rsidR="008E7FFD" w:rsidRPr="000B71D2">
        <w:rPr>
          <w:spacing w:val="-3"/>
        </w:rPr>
        <w:t xml:space="preserve"> a</w:t>
      </w:r>
      <w:r w:rsidR="003B0D5A">
        <w:rPr>
          <w:spacing w:val="-3"/>
        </w:rPr>
        <w:t>n</w:t>
      </w:r>
      <w:r w:rsidR="008E7FFD" w:rsidRPr="000B71D2">
        <w:rPr>
          <w:spacing w:val="-3"/>
        </w:rPr>
        <w:t xml:space="preserve"> MSW landfill is closed, the owner or operator is no longer subject to the requirement to maintain an operating permit under 40 CFR part 70 or 71 for the landfill if the landfill is not otherwise subject to the requirements of either part 70 or 71 and if either of the following conditions are met:</w:t>
      </w:r>
    </w:p>
    <w:p w:rsidR="008E7FFD" w:rsidRDefault="008E7FFD" w:rsidP="008E7FFD">
      <w:pPr>
        <w:pStyle w:val="ListParagraph"/>
        <w:numPr>
          <w:ilvl w:val="1"/>
          <w:numId w:val="2"/>
        </w:numPr>
        <w:suppressAutoHyphens/>
        <w:ind w:hanging="360"/>
        <w:contextualSpacing w:val="0"/>
        <w:rPr>
          <w:spacing w:val="-3"/>
        </w:rPr>
      </w:pPr>
      <w:r>
        <w:rPr>
          <w:spacing w:val="-3"/>
        </w:rPr>
        <w:t>The landfill was never subject to the requirement for a control system pursuant to 40 CFR 60, Subpart Cc, or</w:t>
      </w:r>
    </w:p>
    <w:p w:rsidR="008B3072" w:rsidRDefault="008E7FFD" w:rsidP="008E7FFD">
      <w:pPr>
        <w:pStyle w:val="ListParagraph"/>
        <w:numPr>
          <w:ilvl w:val="1"/>
          <w:numId w:val="2"/>
        </w:numPr>
        <w:suppressAutoHyphens/>
        <w:ind w:hanging="360"/>
        <w:contextualSpacing w:val="0"/>
        <w:rPr>
          <w:spacing w:val="-3"/>
        </w:rPr>
      </w:pPr>
      <w:r>
        <w:rPr>
          <w:spacing w:val="-3"/>
        </w:rPr>
        <w:t>The owner or operator meets the conditions for control system removal specified in 40 CFR 60, Subpart WWW.</w:t>
      </w:r>
    </w:p>
    <w:p w:rsidR="008E7FFD" w:rsidRPr="008E7FFD" w:rsidRDefault="008E7FFD" w:rsidP="009A7A8B">
      <w:pPr>
        <w:suppressAutoHyphens/>
        <w:spacing w:after="120"/>
        <w:ind w:left="360"/>
        <w:rPr>
          <w:spacing w:val="-3"/>
        </w:rPr>
      </w:pPr>
      <w:r>
        <w:rPr>
          <w:spacing w:val="-3"/>
        </w:rPr>
        <w:t>[Rule 62-204.800(9)(c), F.A.C., and 40 CFR 60.32c(d)]</w:t>
      </w:r>
    </w:p>
    <w:p w:rsidR="001C5951" w:rsidRDefault="001C5951" w:rsidP="001C5951">
      <w:pPr>
        <w:tabs>
          <w:tab w:val="left" w:pos="360"/>
          <w:tab w:val="left" w:pos="1080"/>
          <w:tab w:val="left" w:pos="1440"/>
        </w:tabs>
        <w:spacing w:after="120"/>
        <w:rPr>
          <w:b/>
          <w:szCs w:val="22"/>
          <w:u w:val="single"/>
        </w:rPr>
      </w:pPr>
      <w:r>
        <w:rPr>
          <w:b/>
          <w:szCs w:val="22"/>
          <w:u w:val="single"/>
        </w:rPr>
        <w:t>Test Methods and Procedures</w:t>
      </w:r>
    </w:p>
    <w:p w:rsidR="00AD5A8E" w:rsidRPr="00AD5A8E" w:rsidRDefault="00AD5A8E" w:rsidP="00B848B0">
      <w:pPr>
        <w:pStyle w:val="ListParagraph"/>
        <w:numPr>
          <w:ilvl w:val="0"/>
          <w:numId w:val="2"/>
        </w:numPr>
        <w:tabs>
          <w:tab w:val="clear" w:pos="1296"/>
        </w:tabs>
        <w:spacing w:after="120"/>
        <w:ind w:left="360" w:hanging="360"/>
        <w:contextualSpacing w:val="0"/>
        <w:rPr>
          <w:i/>
          <w:szCs w:val="22"/>
        </w:rPr>
      </w:pPr>
      <w:bookmarkStart w:id="11" w:name="_Ref494378708"/>
      <w:r>
        <w:rPr>
          <w:szCs w:val="22"/>
          <w:u w:val="single"/>
        </w:rPr>
        <w:t>Common Testing Requirements</w:t>
      </w:r>
      <w:r>
        <w:rPr>
          <w:szCs w:val="22"/>
        </w:rPr>
        <w:t>.  Unless otherwise specified, tests shall be conducted in accordance with the requirements and procedures specified in Appendix TR, Facility-wide Testing Requirements, of this permit.  [Rule 62-297.310, F.A.C.]</w:t>
      </w:r>
    </w:p>
    <w:p w:rsidR="001C5951" w:rsidRPr="0035669B" w:rsidRDefault="001C5951" w:rsidP="00110951">
      <w:pPr>
        <w:pStyle w:val="ListParagraph"/>
        <w:numPr>
          <w:ilvl w:val="0"/>
          <w:numId w:val="2"/>
        </w:numPr>
        <w:tabs>
          <w:tab w:val="clear" w:pos="1296"/>
        </w:tabs>
        <w:spacing w:after="60"/>
        <w:ind w:left="360" w:hanging="360"/>
        <w:contextualSpacing w:val="0"/>
        <w:rPr>
          <w:i/>
          <w:szCs w:val="22"/>
        </w:rPr>
      </w:pPr>
      <w:bookmarkStart w:id="12" w:name="_Ref496167388"/>
      <w:r>
        <w:rPr>
          <w:szCs w:val="22"/>
          <w:u w:val="single"/>
        </w:rPr>
        <w:t>Calculation of the NMOC Emission Rate</w:t>
      </w:r>
      <w:r>
        <w:rPr>
          <w:szCs w:val="22"/>
        </w:rPr>
        <w:t xml:space="preserve">.  </w:t>
      </w:r>
      <w:r w:rsidR="00C46ABE">
        <w:rPr>
          <w:szCs w:val="22"/>
        </w:rPr>
        <w:t xml:space="preserve">The owner or operator shall calculate </w:t>
      </w:r>
      <w:r w:rsidR="0035669B">
        <w:rPr>
          <w:szCs w:val="22"/>
        </w:rPr>
        <w:t>the NMOC emission rate using the following equation:</w:t>
      </w:r>
      <w:bookmarkEnd w:id="11"/>
      <w:bookmarkEnd w:id="12"/>
    </w:p>
    <w:p w:rsidR="0035669B" w:rsidRPr="002E1034" w:rsidRDefault="00DD604C" w:rsidP="00110951">
      <w:pPr>
        <w:pStyle w:val="ListParagraph"/>
        <w:spacing w:after="60"/>
        <w:contextualSpacing w:val="0"/>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NMOC</m:t>
              </m:r>
            </m:sub>
          </m:sSub>
          <m:r>
            <w:rPr>
              <w:rFonts w:ascii="Cambria Math" w:hAnsi="Cambria Math"/>
              <w:sz w:val="24"/>
              <w:szCs w:val="24"/>
            </w:rPr>
            <m:t xml:space="preserve">= </m:t>
          </m:r>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r>
                <w:rPr>
                  <w:rFonts w:ascii="Cambria Math" w:hAnsi="Cambria Math"/>
                  <w:sz w:val="24"/>
                  <w:szCs w:val="24"/>
                </w:rPr>
                <m:t>2k</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o</m:t>
                  </m:r>
                </m:sub>
              </m:sSub>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i</m:t>
                  </m:r>
                </m:sub>
              </m:sSub>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i</m:t>
                      </m:r>
                    </m:sub>
                  </m:sSub>
                </m:sup>
              </m:sSup>
            </m:e>
          </m:nary>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NMOC</m:t>
              </m:r>
            </m:sub>
          </m:sSub>
          <m:r>
            <w:rPr>
              <w:rFonts w:ascii="Cambria Math" w:hAnsi="Cambria Math"/>
              <w:sz w:val="24"/>
              <w:szCs w:val="24"/>
            </w:rPr>
            <m:t xml:space="preserve">)(3.6 x </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-9</m:t>
              </m:r>
            </m:sup>
          </m:sSup>
          <m:r>
            <w:rPr>
              <w:rFonts w:ascii="Cambria Math" w:hAnsi="Cambria Math"/>
              <w:sz w:val="24"/>
              <w:szCs w:val="24"/>
            </w:rPr>
            <m:t>)</m:t>
          </m:r>
        </m:oMath>
      </m:oMathPara>
    </w:p>
    <w:p w:rsidR="00110951" w:rsidRDefault="00110951" w:rsidP="00110951">
      <w:pPr>
        <w:pStyle w:val="ListParagraph"/>
        <w:rPr>
          <w:szCs w:val="22"/>
        </w:rPr>
      </w:pPr>
      <w:r>
        <w:rPr>
          <w:szCs w:val="22"/>
        </w:rPr>
        <w:t>Where,</w:t>
      </w:r>
    </w:p>
    <w:p w:rsidR="00110951" w:rsidRDefault="00110951" w:rsidP="00110951">
      <w:pPr>
        <w:pStyle w:val="ListParagraph"/>
        <w:ind w:left="1440" w:hanging="360"/>
        <w:rPr>
          <w:szCs w:val="22"/>
        </w:rPr>
      </w:pPr>
      <w:r>
        <w:rPr>
          <w:szCs w:val="22"/>
        </w:rPr>
        <w:t>M</w:t>
      </w:r>
      <w:r>
        <w:rPr>
          <w:szCs w:val="22"/>
          <w:vertAlign w:val="subscript"/>
        </w:rPr>
        <w:t>NMOC</w:t>
      </w:r>
      <w:r>
        <w:rPr>
          <w:szCs w:val="22"/>
        </w:rPr>
        <w:t xml:space="preserve"> = Total NMOC emission rate from the landfill, megagrams per year</w:t>
      </w:r>
    </w:p>
    <w:p w:rsidR="00110951" w:rsidRDefault="00110951" w:rsidP="00110951">
      <w:pPr>
        <w:pStyle w:val="ListParagraph"/>
        <w:ind w:left="1440" w:hanging="360"/>
        <w:rPr>
          <w:szCs w:val="22"/>
        </w:rPr>
      </w:pPr>
      <w:r>
        <w:rPr>
          <w:szCs w:val="22"/>
        </w:rPr>
        <w:t>k = methane generation rate constant, year</w:t>
      </w:r>
      <w:r>
        <w:rPr>
          <w:szCs w:val="22"/>
          <w:vertAlign w:val="superscript"/>
        </w:rPr>
        <w:t>-1</w:t>
      </w:r>
      <w:r>
        <w:rPr>
          <w:szCs w:val="22"/>
        </w:rPr>
        <w:t xml:space="preserve"> = 0.05</w:t>
      </w:r>
    </w:p>
    <w:p w:rsidR="00110951" w:rsidRDefault="00110951" w:rsidP="00110951">
      <w:pPr>
        <w:pStyle w:val="ListParagraph"/>
        <w:ind w:left="1440" w:hanging="360"/>
        <w:rPr>
          <w:szCs w:val="22"/>
        </w:rPr>
      </w:pPr>
      <w:r>
        <w:rPr>
          <w:szCs w:val="22"/>
        </w:rPr>
        <w:t>L</w:t>
      </w:r>
      <w:r>
        <w:rPr>
          <w:szCs w:val="22"/>
          <w:vertAlign w:val="subscript"/>
        </w:rPr>
        <w:t>o</w:t>
      </w:r>
      <w:r>
        <w:rPr>
          <w:szCs w:val="22"/>
        </w:rPr>
        <w:t xml:space="preserve"> = methane generation potential, cubic meters per megagram solid waste = 170 cubic meters per megagram</w:t>
      </w:r>
    </w:p>
    <w:p w:rsidR="00110951" w:rsidRDefault="00110951" w:rsidP="00110951">
      <w:pPr>
        <w:pStyle w:val="ListParagraph"/>
        <w:ind w:left="1440" w:hanging="360"/>
        <w:rPr>
          <w:szCs w:val="22"/>
        </w:rPr>
      </w:pPr>
      <w:r>
        <w:rPr>
          <w:szCs w:val="22"/>
        </w:rPr>
        <w:t>M</w:t>
      </w:r>
      <w:r>
        <w:rPr>
          <w:szCs w:val="22"/>
          <w:vertAlign w:val="subscript"/>
        </w:rPr>
        <w:t>i</w:t>
      </w:r>
      <w:r>
        <w:rPr>
          <w:szCs w:val="22"/>
        </w:rPr>
        <w:t xml:space="preserve"> = mass of solid waste in the i</w:t>
      </w:r>
      <w:r>
        <w:rPr>
          <w:szCs w:val="22"/>
          <w:vertAlign w:val="superscript"/>
        </w:rPr>
        <w:t>th</w:t>
      </w:r>
      <w:r>
        <w:rPr>
          <w:szCs w:val="22"/>
        </w:rPr>
        <w:t xml:space="preserve"> section, megagrams</w:t>
      </w:r>
    </w:p>
    <w:p w:rsidR="00110951" w:rsidRDefault="00A954E9" w:rsidP="00110951">
      <w:pPr>
        <w:pStyle w:val="ListParagraph"/>
        <w:ind w:left="1440" w:hanging="360"/>
        <w:rPr>
          <w:szCs w:val="22"/>
        </w:rPr>
      </w:pPr>
      <w:r>
        <w:rPr>
          <w:szCs w:val="22"/>
        </w:rPr>
        <w:t>t</w:t>
      </w:r>
      <w:r>
        <w:rPr>
          <w:szCs w:val="22"/>
          <w:vertAlign w:val="subscript"/>
        </w:rPr>
        <w:t>i</w:t>
      </w:r>
      <w:r>
        <w:rPr>
          <w:szCs w:val="22"/>
        </w:rPr>
        <w:t xml:space="preserve"> = age of the i</w:t>
      </w:r>
      <w:r>
        <w:rPr>
          <w:szCs w:val="22"/>
          <w:vertAlign w:val="superscript"/>
        </w:rPr>
        <w:t>th</w:t>
      </w:r>
      <w:r>
        <w:rPr>
          <w:szCs w:val="22"/>
        </w:rPr>
        <w:t xml:space="preserve"> section, years</w:t>
      </w:r>
    </w:p>
    <w:p w:rsidR="00A954E9" w:rsidRDefault="00A954E9" w:rsidP="00110951">
      <w:pPr>
        <w:pStyle w:val="ListParagraph"/>
        <w:ind w:left="1440" w:hanging="360"/>
        <w:rPr>
          <w:szCs w:val="22"/>
        </w:rPr>
      </w:pPr>
      <w:r>
        <w:rPr>
          <w:szCs w:val="22"/>
        </w:rPr>
        <w:t>C</w:t>
      </w:r>
      <w:r>
        <w:rPr>
          <w:szCs w:val="22"/>
          <w:vertAlign w:val="subscript"/>
        </w:rPr>
        <w:t>NMOC</w:t>
      </w:r>
      <w:r>
        <w:rPr>
          <w:szCs w:val="22"/>
        </w:rPr>
        <w:t xml:space="preserve"> = concentration of NMOC, parts per million (ppm) by volume as hexane = 4,000 ppm by volume as hexane</w:t>
      </w:r>
    </w:p>
    <w:p w:rsidR="00A954E9" w:rsidRDefault="00A954E9" w:rsidP="00110951">
      <w:pPr>
        <w:pStyle w:val="ListParagraph"/>
        <w:ind w:left="1440" w:hanging="360"/>
        <w:rPr>
          <w:szCs w:val="22"/>
        </w:rPr>
      </w:pPr>
      <w:r>
        <w:rPr>
          <w:szCs w:val="22"/>
        </w:rPr>
        <w:t>n = total number of sections at the landfill</w:t>
      </w:r>
    </w:p>
    <w:p w:rsidR="00A954E9" w:rsidRDefault="00A954E9" w:rsidP="00A954E9">
      <w:pPr>
        <w:pStyle w:val="ListParagraph"/>
        <w:spacing w:after="60"/>
        <w:ind w:left="1440" w:hanging="360"/>
        <w:contextualSpacing w:val="0"/>
        <w:rPr>
          <w:szCs w:val="22"/>
        </w:rPr>
      </w:pPr>
      <w:r>
        <w:rPr>
          <w:szCs w:val="22"/>
        </w:rPr>
        <w:t>3.6 x 10</w:t>
      </w:r>
      <w:r>
        <w:rPr>
          <w:szCs w:val="22"/>
          <w:vertAlign w:val="superscript"/>
        </w:rPr>
        <w:t>-9</w:t>
      </w:r>
      <w:r>
        <w:rPr>
          <w:szCs w:val="22"/>
        </w:rPr>
        <w:t xml:space="preserve"> = conversion factor</w:t>
      </w:r>
    </w:p>
    <w:p w:rsidR="006076CD" w:rsidRDefault="00A954E9" w:rsidP="00A954E9">
      <w:pPr>
        <w:pStyle w:val="ListParagraph"/>
        <w:spacing w:after="120"/>
        <w:ind w:left="360"/>
        <w:contextualSpacing w:val="0"/>
        <w:rPr>
          <w:szCs w:val="22"/>
        </w:rPr>
      </w:pPr>
      <w:r>
        <w:rPr>
          <w:szCs w:val="22"/>
        </w:rPr>
        <w:t>The mass of nondegradable solid waste may be subtracted from the total mass of solid waste in a particular section of the landfill when calculating the value for M</w:t>
      </w:r>
      <w:r>
        <w:rPr>
          <w:szCs w:val="22"/>
          <w:vertAlign w:val="subscript"/>
        </w:rPr>
        <w:t>i</w:t>
      </w:r>
      <w:r>
        <w:rPr>
          <w:szCs w:val="22"/>
        </w:rPr>
        <w:t>, if documentation of the nature and amount of such wastes is maintained.  [Rule 62-204.800(9)(c), F.A.C., and 40 CFR 60.754(a)(1)(i)]</w:t>
      </w:r>
      <w:r w:rsidR="006076CD">
        <w:rPr>
          <w:szCs w:val="22"/>
        </w:rPr>
        <w:br w:type="page"/>
      </w: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780F01" w:rsidRDefault="00892617" w:rsidP="000733D6">
      <w:pPr>
        <w:numPr>
          <w:ilvl w:val="0"/>
          <w:numId w:val="2"/>
        </w:numPr>
        <w:tabs>
          <w:tab w:val="clear" w:pos="1296"/>
          <w:tab w:val="left" w:pos="0"/>
          <w:tab w:val="left" w:pos="360"/>
          <w:tab w:val="num" w:pos="720"/>
        </w:tabs>
        <w:suppressAutoHyphens/>
        <w:spacing w:before="120" w:after="120"/>
        <w:ind w:left="360" w:hanging="360"/>
      </w:pPr>
      <w:r w:rsidRPr="0095785A">
        <w:rPr>
          <w:u w:val="single"/>
        </w:rPr>
        <w:t>Reporting Schedule</w:t>
      </w:r>
      <w:r w:rsidRPr="00993ABC">
        <w:t>.  The following reports and notifications shall be submitted to the Compliance Authority:</w:t>
      </w:r>
    </w:p>
    <w:tbl>
      <w:tblPr>
        <w:tblW w:w="9720" w:type="dxa"/>
        <w:tblInd w:w="3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240"/>
        <w:gridCol w:w="4230"/>
        <w:gridCol w:w="2250"/>
      </w:tblGrid>
      <w:tr w:rsidR="00892617" w:rsidRPr="00060DE6" w:rsidTr="005922E8">
        <w:tc>
          <w:tcPr>
            <w:tcW w:w="3240" w:type="dxa"/>
            <w:tcBorders>
              <w:top w:val="single" w:sz="12" w:space="0" w:color="auto"/>
              <w:bottom w:val="single" w:sz="12" w:space="0" w:color="auto"/>
              <w:right w:val="single" w:sz="4" w:space="0" w:color="auto"/>
            </w:tcBorders>
            <w:shd w:val="clear" w:color="auto" w:fill="B8CCE4" w:themeFill="accent1" w:themeFillTint="66"/>
            <w:vAlign w:val="center"/>
          </w:tcPr>
          <w:p w:rsidR="00892617" w:rsidRPr="00060DE6" w:rsidRDefault="00892617" w:rsidP="00060DE6">
            <w:pPr>
              <w:tabs>
                <w:tab w:val="left" w:pos="360"/>
                <w:tab w:val="left" w:pos="720"/>
                <w:tab w:val="left" w:pos="1080"/>
                <w:tab w:val="left" w:pos="1440"/>
                <w:tab w:val="left" w:pos="1800"/>
                <w:tab w:val="left" w:pos="2160"/>
              </w:tabs>
              <w:spacing w:line="-240" w:lineRule="auto"/>
              <w:rPr>
                <w:b/>
              </w:rPr>
            </w:pPr>
            <w:r w:rsidRPr="00060DE6">
              <w:rPr>
                <w:b/>
              </w:rPr>
              <w:t>Report</w:t>
            </w:r>
          </w:p>
        </w:tc>
        <w:tc>
          <w:tcPr>
            <w:tcW w:w="4230" w:type="dxa"/>
            <w:tcBorders>
              <w:top w:val="single" w:sz="12" w:space="0" w:color="auto"/>
              <w:left w:val="single" w:sz="4" w:space="0" w:color="auto"/>
              <w:bottom w:val="single" w:sz="12" w:space="0" w:color="auto"/>
              <w:right w:val="single" w:sz="4" w:space="0" w:color="auto"/>
            </w:tcBorders>
            <w:shd w:val="clear" w:color="auto" w:fill="B8CCE4" w:themeFill="accent1" w:themeFillTint="66"/>
            <w:vAlign w:val="center"/>
          </w:tcPr>
          <w:p w:rsidR="00892617" w:rsidRPr="00060DE6" w:rsidRDefault="00892617" w:rsidP="00060DE6">
            <w:pPr>
              <w:tabs>
                <w:tab w:val="left" w:pos="360"/>
                <w:tab w:val="left" w:pos="720"/>
                <w:tab w:val="left" w:pos="1080"/>
                <w:tab w:val="left" w:pos="1440"/>
                <w:tab w:val="left" w:pos="1800"/>
                <w:tab w:val="left" w:pos="2160"/>
              </w:tabs>
              <w:spacing w:line="-240" w:lineRule="auto"/>
              <w:rPr>
                <w:b/>
              </w:rPr>
            </w:pPr>
            <w:r w:rsidRPr="00060DE6">
              <w:rPr>
                <w:b/>
              </w:rPr>
              <w:t>Reporting Deadline</w:t>
            </w:r>
          </w:p>
        </w:tc>
        <w:tc>
          <w:tcPr>
            <w:tcW w:w="2250" w:type="dxa"/>
            <w:tcBorders>
              <w:top w:val="single" w:sz="12" w:space="0" w:color="auto"/>
              <w:left w:val="single" w:sz="4" w:space="0" w:color="auto"/>
              <w:bottom w:val="single" w:sz="12" w:space="0" w:color="auto"/>
            </w:tcBorders>
            <w:shd w:val="clear" w:color="auto" w:fill="B8CCE4" w:themeFill="accent1" w:themeFillTint="66"/>
            <w:vAlign w:val="center"/>
          </w:tcPr>
          <w:p w:rsidR="00892617" w:rsidRPr="00060DE6" w:rsidRDefault="00620538" w:rsidP="006D35BD">
            <w:pPr>
              <w:tabs>
                <w:tab w:val="left" w:pos="360"/>
                <w:tab w:val="left" w:pos="720"/>
                <w:tab w:val="left" w:pos="1080"/>
                <w:tab w:val="left" w:pos="1440"/>
                <w:tab w:val="left" w:pos="1800"/>
                <w:tab w:val="left" w:pos="2160"/>
              </w:tabs>
              <w:spacing w:line="-240" w:lineRule="auto"/>
              <w:jc w:val="center"/>
              <w:rPr>
                <w:b/>
              </w:rPr>
            </w:pPr>
            <w:r w:rsidRPr="00060DE6">
              <w:rPr>
                <w:b/>
              </w:rPr>
              <w:t>Related Condition(s)</w:t>
            </w:r>
          </w:p>
        </w:tc>
      </w:tr>
      <w:tr w:rsidR="00892617" w:rsidRPr="00060DE6" w:rsidTr="0039676B">
        <w:tc>
          <w:tcPr>
            <w:tcW w:w="3240" w:type="dxa"/>
            <w:tcBorders>
              <w:top w:val="single" w:sz="12" w:space="0" w:color="auto"/>
              <w:bottom w:val="single" w:sz="4" w:space="0" w:color="auto"/>
              <w:right w:val="single" w:sz="4" w:space="0" w:color="auto"/>
            </w:tcBorders>
            <w:vAlign w:val="center"/>
          </w:tcPr>
          <w:p w:rsidR="00892617" w:rsidRPr="00E00BE4" w:rsidRDefault="006D35BD" w:rsidP="0081389C">
            <w:pPr>
              <w:pStyle w:val="BodyText"/>
              <w:ind w:right="144"/>
            </w:pPr>
            <w:r w:rsidRPr="00E00BE4">
              <w:t>NMOC Emission Rate Report</w:t>
            </w:r>
          </w:p>
        </w:tc>
        <w:tc>
          <w:tcPr>
            <w:tcW w:w="4230" w:type="dxa"/>
            <w:tcBorders>
              <w:top w:val="single" w:sz="12" w:space="0" w:color="auto"/>
              <w:left w:val="single" w:sz="4" w:space="0" w:color="auto"/>
              <w:bottom w:val="single" w:sz="4" w:space="0" w:color="auto"/>
              <w:right w:val="single" w:sz="4" w:space="0" w:color="auto"/>
            </w:tcBorders>
            <w:vAlign w:val="center"/>
          </w:tcPr>
          <w:p w:rsidR="00892617" w:rsidRPr="00E00BE4" w:rsidRDefault="00334FDF" w:rsidP="00060DE6">
            <w:pPr>
              <w:suppressAutoHyphens/>
              <w:ind w:right="144"/>
            </w:pPr>
            <w:r>
              <w:t>A</w:t>
            </w:r>
            <w:r w:rsidR="00E00BE4" w:rsidRPr="00E00BE4">
              <w:t>nnually</w:t>
            </w:r>
            <w:r>
              <w:t xml:space="preserve"> (See </w:t>
            </w:r>
            <w:r w:rsidR="002E784E">
              <w:t xml:space="preserve">exemption criteria in Condition </w:t>
            </w:r>
            <w:r w:rsidR="002E784E" w:rsidRPr="002E784E">
              <w:rPr>
                <w:b/>
              </w:rPr>
              <w:fldChar w:fldCharType="begin"/>
            </w:r>
            <w:r w:rsidR="002E784E" w:rsidRPr="002E784E">
              <w:rPr>
                <w:b/>
              </w:rPr>
              <w:instrText xml:space="preserve"> REF _Ref494438514 \r \h </w:instrText>
            </w:r>
            <w:r w:rsidR="002E784E">
              <w:rPr>
                <w:b/>
              </w:rPr>
              <w:instrText xml:space="preserve"> \* MERGEFORMAT </w:instrText>
            </w:r>
            <w:r w:rsidR="002E784E" w:rsidRPr="002E784E">
              <w:rPr>
                <w:b/>
              </w:rPr>
            </w:r>
            <w:r w:rsidR="002E784E" w:rsidRPr="002E784E">
              <w:rPr>
                <w:b/>
              </w:rPr>
              <w:fldChar w:fldCharType="separate"/>
            </w:r>
            <w:r w:rsidR="00990484">
              <w:rPr>
                <w:b/>
              </w:rPr>
              <w:t>A.8</w:t>
            </w:r>
            <w:r w:rsidR="002E784E" w:rsidRPr="002E784E">
              <w:rPr>
                <w:b/>
              </w:rPr>
              <w:fldChar w:fldCharType="end"/>
            </w:r>
            <w:r w:rsidR="002E784E">
              <w:t>.)</w:t>
            </w:r>
          </w:p>
        </w:tc>
        <w:tc>
          <w:tcPr>
            <w:tcW w:w="2250" w:type="dxa"/>
            <w:tcBorders>
              <w:top w:val="single" w:sz="12" w:space="0" w:color="auto"/>
              <w:left w:val="single" w:sz="4" w:space="0" w:color="auto"/>
              <w:bottom w:val="single" w:sz="4" w:space="0" w:color="auto"/>
            </w:tcBorders>
            <w:vAlign w:val="center"/>
          </w:tcPr>
          <w:p w:rsidR="00892617" w:rsidRPr="006D35BD" w:rsidRDefault="00527EE3" w:rsidP="006D35BD">
            <w:pPr>
              <w:pStyle w:val="BodyText"/>
              <w:ind w:right="144"/>
              <w:jc w:val="center"/>
              <w:rPr>
                <w:b/>
              </w:rPr>
            </w:pPr>
            <w:r w:rsidRPr="006D35BD">
              <w:rPr>
                <w:b/>
              </w:rPr>
              <w:fldChar w:fldCharType="begin"/>
            </w:r>
            <w:r w:rsidRPr="006D35BD">
              <w:rPr>
                <w:b/>
              </w:rPr>
              <w:instrText xml:space="preserve"> REF _Ref494438514 \r \h </w:instrText>
            </w:r>
            <w:r w:rsidR="006D35BD">
              <w:rPr>
                <w:b/>
              </w:rPr>
              <w:instrText xml:space="preserve"> \* MERGEFORMAT </w:instrText>
            </w:r>
            <w:r w:rsidRPr="006D35BD">
              <w:rPr>
                <w:b/>
              </w:rPr>
            </w:r>
            <w:r w:rsidRPr="006D35BD">
              <w:rPr>
                <w:b/>
              </w:rPr>
              <w:fldChar w:fldCharType="separate"/>
            </w:r>
            <w:r w:rsidR="00990484">
              <w:rPr>
                <w:b/>
              </w:rPr>
              <w:t>A.8</w:t>
            </w:r>
            <w:r w:rsidRPr="006D35BD">
              <w:rPr>
                <w:b/>
              </w:rPr>
              <w:fldChar w:fldCharType="end"/>
            </w:r>
            <w:r w:rsidR="00584C32">
              <w:rPr>
                <w:b/>
              </w:rPr>
              <w:t>.</w:t>
            </w:r>
          </w:p>
        </w:tc>
      </w:tr>
      <w:tr w:rsidR="00527EE3" w:rsidRPr="00060DE6" w:rsidTr="0039676B">
        <w:trPr>
          <w:trHeight w:val="255"/>
        </w:trPr>
        <w:tc>
          <w:tcPr>
            <w:tcW w:w="3240" w:type="dxa"/>
            <w:tcBorders>
              <w:top w:val="single" w:sz="4" w:space="0" w:color="auto"/>
              <w:bottom w:val="single" w:sz="4" w:space="0" w:color="auto"/>
              <w:right w:val="single" w:sz="4" w:space="0" w:color="auto"/>
            </w:tcBorders>
            <w:vAlign w:val="center"/>
          </w:tcPr>
          <w:p w:rsidR="00527EE3" w:rsidRPr="00E00BE4" w:rsidRDefault="006D35BD" w:rsidP="0081389C">
            <w:pPr>
              <w:pStyle w:val="BodyText"/>
              <w:ind w:right="144"/>
            </w:pPr>
            <w:r w:rsidRPr="00E00BE4">
              <w:t>Closure Report</w:t>
            </w:r>
          </w:p>
        </w:tc>
        <w:tc>
          <w:tcPr>
            <w:tcW w:w="4230" w:type="dxa"/>
            <w:tcBorders>
              <w:top w:val="single" w:sz="4" w:space="0" w:color="auto"/>
              <w:left w:val="single" w:sz="4" w:space="0" w:color="auto"/>
              <w:bottom w:val="single" w:sz="4" w:space="0" w:color="auto"/>
              <w:right w:val="single" w:sz="4" w:space="0" w:color="auto"/>
            </w:tcBorders>
            <w:vAlign w:val="center"/>
          </w:tcPr>
          <w:p w:rsidR="00527EE3" w:rsidRPr="00E00BE4" w:rsidRDefault="00E00BE4" w:rsidP="00060DE6">
            <w:pPr>
              <w:suppressAutoHyphens/>
              <w:ind w:right="144"/>
            </w:pPr>
            <w:r w:rsidRPr="00E00BE4">
              <w:t>Within 30 days of waste acceptance cessation</w:t>
            </w:r>
          </w:p>
        </w:tc>
        <w:tc>
          <w:tcPr>
            <w:tcW w:w="2250" w:type="dxa"/>
            <w:tcBorders>
              <w:top w:val="single" w:sz="4" w:space="0" w:color="auto"/>
              <w:left w:val="single" w:sz="4" w:space="0" w:color="auto"/>
              <w:bottom w:val="single" w:sz="4" w:space="0" w:color="auto"/>
            </w:tcBorders>
            <w:vAlign w:val="center"/>
          </w:tcPr>
          <w:p w:rsidR="00527EE3" w:rsidRPr="006D35BD" w:rsidRDefault="00527EE3" w:rsidP="006D35BD">
            <w:pPr>
              <w:pStyle w:val="BodyText"/>
              <w:ind w:right="144"/>
              <w:jc w:val="center"/>
              <w:rPr>
                <w:b/>
              </w:rPr>
            </w:pPr>
            <w:r w:rsidRPr="006D35BD">
              <w:rPr>
                <w:b/>
              </w:rPr>
              <w:fldChar w:fldCharType="begin"/>
            </w:r>
            <w:r w:rsidRPr="006D35BD">
              <w:rPr>
                <w:b/>
              </w:rPr>
              <w:instrText xml:space="preserve"> REF _Ref494438520 \r \h </w:instrText>
            </w:r>
            <w:r w:rsidR="006D35BD">
              <w:rPr>
                <w:b/>
              </w:rPr>
              <w:instrText xml:space="preserve"> \* MERGEFORMAT </w:instrText>
            </w:r>
            <w:r w:rsidRPr="006D35BD">
              <w:rPr>
                <w:b/>
              </w:rPr>
            </w:r>
            <w:r w:rsidRPr="006D35BD">
              <w:rPr>
                <w:b/>
              </w:rPr>
              <w:fldChar w:fldCharType="separate"/>
            </w:r>
            <w:r w:rsidR="00990484">
              <w:rPr>
                <w:b/>
              </w:rPr>
              <w:t>A.9</w:t>
            </w:r>
            <w:r w:rsidRPr="006D35BD">
              <w:rPr>
                <w:b/>
              </w:rPr>
              <w:fldChar w:fldCharType="end"/>
            </w:r>
            <w:r w:rsidR="00584C32">
              <w:rPr>
                <w:b/>
              </w:rPr>
              <w:t>.</w:t>
            </w:r>
          </w:p>
        </w:tc>
      </w:tr>
      <w:tr w:rsidR="00A7433A" w:rsidRPr="00060DE6" w:rsidTr="0039676B">
        <w:trPr>
          <w:trHeight w:val="55"/>
        </w:trPr>
        <w:tc>
          <w:tcPr>
            <w:tcW w:w="3240" w:type="dxa"/>
            <w:tcBorders>
              <w:top w:val="single" w:sz="4" w:space="0" w:color="auto"/>
              <w:bottom w:val="single" w:sz="12" w:space="0" w:color="auto"/>
              <w:right w:val="single" w:sz="4" w:space="0" w:color="auto"/>
            </w:tcBorders>
            <w:vAlign w:val="center"/>
          </w:tcPr>
          <w:p w:rsidR="00A7433A" w:rsidRPr="00E00BE4" w:rsidRDefault="00A7433A" w:rsidP="00CF5A7A">
            <w:pPr>
              <w:pStyle w:val="BodyText"/>
              <w:ind w:right="144"/>
            </w:pPr>
            <w:r>
              <w:t>Semi-annual Monitoring Report</w:t>
            </w:r>
          </w:p>
        </w:tc>
        <w:tc>
          <w:tcPr>
            <w:tcW w:w="4230" w:type="dxa"/>
            <w:tcBorders>
              <w:top w:val="single" w:sz="4" w:space="0" w:color="auto"/>
              <w:left w:val="single" w:sz="4" w:space="0" w:color="auto"/>
              <w:bottom w:val="single" w:sz="12" w:space="0" w:color="auto"/>
              <w:right w:val="single" w:sz="4" w:space="0" w:color="auto"/>
            </w:tcBorders>
            <w:vAlign w:val="center"/>
          </w:tcPr>
          <w:p w:rsidR="00A7433A" w:rsidRPr="00E00BE4" w:rsidRDefault="00A7433A" w:rsidP="00CF5A7A">
            <w:pPr>
              <w:suppressAutoHyphens/>
              <w:ind w:right="144"/>
            </w:pPr>
            <w:r>
              <w:t>Every 6 months</w:t>
            </w:r>
          </w:p>
        </w:tc>
        <w:tc>
          <w:tcPr>
            <w:tcW w:w="2250" w:type="dxa"/>
            <w:tcBorders>
              <w:top w:val="single" w:sz="4" w:space="0" w:color="auto"/>
              <w:left w:val="single" w:sz="4" w:space="0" w:color="auto"/>
              <w:bottom w:val="single" w:sz="12" w:space="0" w:color="auto"/>
            </w:tcBorders>
            <w:vAlign w:val="center"/>
          </w:tcPr>
          <w:p w:rsidR="00A7433A" w:rsidRPr="006D35BD" w:rsidRDefault="00584C32" w:rsidP="006D35BD">
            <w:pPr>
              <w:pStyle w:val="BodyText"/>
              <w:ind w:right="144"/>
              <w:jc w:val="center"/>
              <w:rPr>
                <w:b/>
              </w:rPr>
            </w:pPr>
            <w:r>
              <w:rPr>
                <w:b/>
              </w:rPr>
              <w:fldChar w:fldCharType="begin"/>
            </w:r>
            <w:r>
              <w:rPr>
                <w:b/>
              </w:rPr>
              <w:instrText xml:space="preserve"> REF _Ref496105300 \r \h </w:instrText>
            </w:r>
            <w:r w:rsidR="00A92E45">
              <w:rPr>
                <w:b/>
              </w:rPr>
              <w:instrText xml:space="preserve"> \* MERGEFORMAT </w:instrText>
            </w:r>
            <w:r>
              <w:rPr>
                <w:b/>
              </w:rPr>
            </w:r>
            <w:r>
              <w:rPr>
                <w:b/>
              </w:rPr>
              <w:fldChar w:fldCharType="separate"/>
            </w:r>
            <w:r w:rsidR="00990484">
              <w:rPr>
                <w:b/>
              </w:rPr>
              <w:t>FW10</w:t>
            </w:r>
            <w:r>
              <w:rPr>
                <w:b/>
              </w:rPr>
              <w:fldChar w:fldCharType="end"/>
            </w:r>
            <w:r>
              <w:rPr>
                <w:b/>
              </w:rPr>
              <w:t>.</w:t>
            </w:r>
            <w:r w:rsidR="00C73E4D">
              <w:rPr>
                <w:b/>
              </w:rPr>
              <w:br/>
            </w:r>
            <w:r w:rsidR="00A7433A">
              <w:rPr>
                <w:b/>
              </w:rPr>
              <w:t>See Appendix RR</w:t>
            </w:r>
          </w:p>
        </w:tc>
      </w:tr>
    </w:tbl>
    <w:p w:rsidR="006220A0" w:rsidRPr="008E6BC8" w:rsidRDefault="00427197" w:rsidP="00D23216">
      <w:pPr>
        <w:tabs>
          <w:tab w:val="left" w:pos="360"/>
          <w:tab w:val="left" w:pos="720"/>
          <w:tab w:val="left" w:pos="1080"/>
          <w:tab w:val="left" w:pos="1260"/>
        </w:tabs>
        <w:spacing w:after="120"/>
        <w:ind w:left="360"/>
      </w:pPr>
      <w:r>
        <w:t xml:space="preserve">[Rules 62-204.800(9)(c)5 &amp; </w:t>
      </w:r>
      <w:r w:rsidR="006220A0">
        <w:t>62-213.440</w:t>
      </w:r>
      <w:r w:rsidR="006B7012">
        <w:t>(1)(b)</w:t>
      </w:r>
      <w:r w:rsidR="006220A0">
        <w:t>, F.A.C.</w:t>
      </w:r>
      <w:r>
        <w:t>; and 40 CFR 60.757(a) &amp; (b) and 60.757(d)</w:t>
      </w:r>
      <w:r w:rsidR="006220A0">
        <w:t>]</w:t>
      </w:r>
    </w:p>
    <w:p w:rsidR="003123D3" w:rsidRDefault="003123D3" w:rsidP="00001588">
      <w:pPr>
        <w:numPr>
          <w:ilvl w:val="0"/>
          <w:numId w:val="2"/>
        </w:numPr>
        <w:tabs>
          <w:tab w:val="clear" w:pos="1296"/>
        </w:tabs>
        <w:suppressAutoHyphens/>
        <w:ind w:left="360" w:hanging="360"/>
        <w:rPr>
          <w:spacing w:val="-3"/>
        </w:rPr>
      </w:pPr>
      <w:bookmarkStart w:id="13" w:name="_Ref494438514"/>
      <w:r>
        <w:rPr>
          <w:spacing w:val="-3"/>
          <w:u w:val="single"/>
        </w:rPr>
        <w:t>NMOC Emission Rate Report</w:t>
      </w:r>
      <w:r>
        <w:rPr>
          <w:spacing w:val="-3"/>
        </w:rPr>
        <w:t xml:space="preserve">.  </w:t>
      </w:r>
      <w:r w:rsidR="003805AD">
        <w:rPr>
          <w:spacing w:val="-3"/>
        </w:rPr>
        <w:t>The owner or operator shall submit a nonmethane organic compounds (NMOC) emission rate report to the Department annually.  The report shall meet the following requirements:</w:t>
      </w:r>
      <w:bookmarkEnd w:id="13"/>
    </w:p>
    <w:p w:rsidR="003805AD" w:rsidRDefault="003805AD" w:rsidP="00965038">
      <w:pPr>
        <w:pStyle w:val="ListParagraph"/>
        <w:numPr>
          <w:ilvl w:val="1"/>
          <w:numId w:val="2"/>
        </w:numPr>
        <w:tabs>
          <w:tab w:val="clear" w:pos="360"/>
          <w:tab w:val="left" w:pos="-720"/>
        </w:tabs>
        <w:suppressAutoHyphens/>
        <w:spacing w:after="120"/>
        <w:ind w:hanging="360"/>
        <w:rPr>
          <w:spacing w:val="-3"/>
        </w:rPr>
      </w:pPr>
      <w:r>
        <w:rPr>
          <w:spacing w:val="-3"/>
        </w:rPr>
        <w:t xml:space="preserve">The NMOC emission rate report shall contain an annual </w:t>
      </w:r>
      <w:r w:rsidR="001855E9">
        <w:rPr>
          <w:spacing w:val="-3"/>
        </w:rPr>
        <w:t xml:space="preserve">estimate </w:t>
      </w:r>
      <w:r>
        <w:rPr>
          <w:spacing w:val="-3"/>
        </w:rPr>
        <w:t>of the NMOC emission rate calculated using the formula and procedures p</w:t>
      </w:r>
      <w:r w:rsidR="00B66D9D">
        <w:rPr>
          <w:spacing w:val="-3"/>
        </w:rPr>
        <w:t>rovided in Condition</w:t>
      </w:r>
      <w:r w:rsidR="00704BA9" w:rsidRPr="00704BA9">
        <w:rPr>
          <w:spacing w:val="-3"/>
        </w:rPr>
        <w:t xml:space="preserve"> </w:t>
      </w:r>
      <w:r w:rsidR="00704BA9">
        <w:rPr>
          <w:b/>
          <w:spacing w:val="-3"/>
        </w:rPr>
        <w:fldChar w:fldCharType="begin"/>
      </w:r>
      <w:r w:rsidR="00704BA9">
        <w:rPr>
          <w:b/>
          <w:spacing w:val="-3"/>
        </w:rPr>
        <w:instrText xml:space="preserve"> REF _Ref496167388 \r \h </w:instrText>
      </w:r>
      <w:r w:rsidR="00704BA9">
        <w:rPr>
          <w:b/>
          <w:spacing w:val="-3"/>
        </w:rPr>
      </w:r>
      <w:r w:rsidR="00704BA9">
        <w:rPr>
          <w:b/>
          <w:spacing w:val="-3"/>
        </w:rPr>
        <w:fldChar w:fldCharType="separate"/>
      </w:r>
      <w:r w:rsidR="00990484">
        <w:rPr>
          <w:b/>
          <w:spacing w:val="-3"/>
        </w:rPr>
        <w:t>A.6</w:t>
      </w:r>
      <w:r w:rsidR="00704BA9">
        <w:rPr>
          <w:b/>
          <w:spacing w:val="-3"/>
        </w:rPr>
        <w:fldChar w:fldCharType="end"/>
      </w:r>
      <w:r w:rsidR="00B66D9D">
        <w:rPr>
          <w:spacing w:val="-3"/>
        </w:rPr>
        <w:t>.</w:t>
      </w:r>
    </w:p>
    <w:p w:rsidR="0081295F" w:rsidRDefault="00F645C3" w:rsidP="00965038">
      <w:pPr>
        <w:pStyle w:val="ListParagraph"/>
        <w:numPr>
          <w:ilvl w:val="1"/>
          <w:numId w:val="2"/>
        </w:numPr>
        <w:tabs>
          <w:tab w:val="clear" w:pos="360"/>
          <w:tab w:val="left" w:pos="-720"/>
        </w:tabs>
        <w:suppressAutoHyphens/>
        <w:spacing w:after="120"/>
        <w:ind w:hanging="360"/>
        <w:rPr>
          <w:spacing w:val="-3"/>
        </w:rPr>
      </w:pPr>
      <w:bookmarkStart w:id="14" w:name="_Ref494451892"/>
      <w:r>
        <w:rPr>
          <w:spacing w:val="-3"/>
        </w:rPr>
        <w:t>If the estimated NMOC emission rate as reported in the annual report is less than</w:t>
      </w:r>
      <w:r w:rsidR="001855E9">
        <w:rPr>
          <w:spacing w:val="-3"/>
        </w:rPr>
        <w:t xml:space="preserve"> 50 m</w:t>
      </w:r>
      <w:r>
        <w:rPr>
          <w:spacing w:val="-3"/>
        </w:rPr>
        <w:t>egagrams</w:t>
      </w:r>
      <w:r w:rsidR="001855E9">
        <w:rPr>
          <w:spacing w:val="-3"/>
        </w:rPr>
        <w:t xml:space="preserve"> per year in each of the next 5 consecutive years, the owner or operator may elect to submit an estimate of the NMOC emission rate for the next 5-year period</w:t>
      </w:r>
      <w:r w:rsidR="0081295F">
        <w:rPr>
          <w:spacing w:val="-3"/>
        </w:rPr>
        <w:t xml:space="preserve"> in lieu of the annual report.</w:t>
      </w:r>
      <w:bookmarkEnd w:id="14"/>
    </w:p>
    <w:p w:rsidR="00001588" w:rsidRDefault="00A569D5" w:rsidP="00D14494">
      <w:pPr>
        <w:pStyle w:val="ListParagraph"/>
        <w:numPr>
          <w:ilvl w:val="3"/>
          <w:numId w:val="2"/>
        </w:numPr>
        <w:tabs>
          <w:tab w:val="left" w:pos="-720"/>
        </w:tabs>
        <w:suppressAutoHyphens/>
        <w:spacing w:after="120"/>
        <w:ind w:left="1080"/>
        <w:rPr>
          <w:spacing w:val="-3"/>
        </w:rPr>
      </w:pPr>
      <w:r>
        <w:rPr>
          <w:spacing w:val="-3"/>
        </w:rPr>
        <w:t>In addition to the NMOC emission rate, th</w:t>
      </w:r>
      <w:r w:rsidR="001855E9">
        <w:rPr>
          <w:spacing w:val="-3"/>
        </w:rPr>
        <w:t>is estimate shall include:</w:t>
      </w:r>
    </w:p>
    <w:p w:rsidR="001855E9" w:rsidRDefault="001855E9" w:rsidP="00D14494">
      <w:pPr>
        <w:pStyle w:val="ListParagraph"/>
        <w:numPr>
          <w:ilvl w:val="4"/>
          <w:numId w:val="2"/>
        </w:numPr>
        <w:tabs>
          <w:tab w:val="left" w:pos="-720"/>
        </w:tabs>
        <w:suppressAutoHyphens/>
        <w:spacing w:after="120"/>
        <w:ind w:left="1440"/>
        <w:rPr>
          <w:spacing w:val="-3"/>
        </w:rPr>
      </w:pPr>
      <w:r>
        <w:rPr>
          <w:spacing w:val="-3"/>
        </w:rPr>
        <w:t>The current amount of solid waste-in-place.</w:t>
      </w:r>
    </w:p>
    <w:p w:rsidR="001855E9" w:rsidRDefault="001855E9" w:rsidP="00D14494">
      <w:pPr>
        <w:pStyle w:val="ListParagraph"/>
        <w:numPr>
          <w:ilvl w:val="4"/>
          <w:numId w:val="2"/>
        </w:numPr>
        <w:tabs>
          <w:tab w:val="left" w:pos="-720"/>
        </w:tabs>
        <w:suppressAutoHyphens/>
        <w:spacing w:after="120"/>
        <w:ind w:left="1440"/>
        <w:rPr>
          <w:spacing w:val="-3"/>
        </w:rPr>
      </w:pPr>
      <w:r>
        <w:rPr>
          <w:spacing w:val="-3"/>
        </w:rPr>
        <w:t>The estimated waste acceptance rate for each year of the 5 years for which an NMOC emission rate is estimated.</w:t>
      </w:r>
    </w:p>
    <w:p w:rsidR="00A162BF" w:rsidRDefault="00A162BF" w:rsidP="00D14494">
      <w:pPr>
        <w:pStyle w:val="ListParagraph"/>
        <w:numPr>
          <w:ilvl w:val="0"/>
          <w:numId w:val="13"/>
        </w:numPr>
        <w:tabs>
          <w:tab w:val="left" w:pos="-720"/>
        </w:tabs>
        <w:suppressAutoHyphens/>
        <w:spacing w:after="120"/>
        <w:ind w:left="1080"/>
        <w:rPr>
          <w:spacing w:val="-3"/>
        </w:rPr>
      </w:pPr>
      <w:r>
        <w:rPr>
          <w:spacing w:val="-3"/>
        </w:rPr>
        <w:t>All data and calculations upon which this estimate is based shall be provided to the Department.</w:t>
      </w:r>
    </w:p>
    <w:p w:rsidR="00A162BF" w:rsidRDefault="00A162BF" w:rsidP="00D14494">
      <w:pPr>
        <w:pStyle w:val="ListParagraph"/>
        <w:numPr>
          <w:ilvl w:val="0"/>
          <w:numId w:val="13"/>
        </w:numPr>
        <w:tabs>
          <w:tab w:val="left" w:pos="-720"/>
          <w:tab w:val="left" w:pos="1080"/>
        </w:tabs>
        <w:suppressAutoHyphens/>
        <w:spacing w:after="120"/>
        <w:ind w:left="1080"/>
        <w:rPr>
          <w:spacing w:val="-3"/>
        </w:rPr>
      </w:pPr>
      <w:r>
        <w:rPr>
          <w:spacing w:val="-3"/>
        </w:rPr>
        <w:t>This estimate shall be revised at least once every five years.</w:t>
      </w:r>
    </w:p>
    <w:p w:rsidR="00A162BF" w:rsidRDefault="00A162BF" w:rsidP="007A1DAC">
      <w:pPr>
        <w:pStyle w:val="ListParagraph"/>
        <w:numPr>
          <w:ilvl w:val="0"/>
          <w:numId w:val="13"/>
        </w:numPr>
        <w:tabs>
          <w:tab w:val="left" w:pos="-720"/>
        </w:tabs>
        <w:suppressAutoHyphens/>
        <w:ind w:left="1080"/>
        <w:contextualSpacing w:val="0"/>
        <w:rPr>
          <w:spacing w:val="-3"/>
        </w:rPr>
      </w:pPr>
      <w:r w:rsidRPr="008E1949">
        <w:rPr>
          <w:spacing w:val="-3"/>
        </w:rPr>
        <w:t>If the actual waste acceptance rate exceeds the estimated waste acceptance rate in any year reported in the 5-year estimate, a revised 5-year estimate shall be submitted to the Department.  The revised estimate shall cover the 5-year period beginning with the year in which the actual waste acceptance rate exceeded the estimated waste acceptance rate.</w:t>
      </w:r>
    </w:p>
    <w:p w:rsidR="00965038" w:rsidRPr="00965038" w:rsidRDefault="0028301B" w:rsidP="00965038">
      <w:pPr>
        <w:tabs>
          <w:tab w:val="left" w:pos="-720"/>
        </w:tabs>
        <w:suppressAutoHyphens/>
        <w:spacing w:after="120"/>
        <w:ind w:left="360"/>
        <w:rPr>
          <w:spacing w:val="-3"/>
        </w:rPr>
      </w:pPr>
      <w:r>
        <w:rPr>
          <w:spacing w:val="-3"/>
        </w:rPr>
        <w:t>[Rule 62-204.800(9)(c)5, F.A.C., and 40 CFR 60.757(a) &amp; (b)]</w:t>
      </w:r>
    </w:p>
    <w:p w:rsidR="00391295" w:rsidRPr="00703466" w:rsidRDefault="00391295" w:rsidP="00703466">
      <w:pPr>
        <w:numPr>
          <w:ilvl w:val="0"/>
          <w:numId w:val="2"/>
        </w:numPr>
        <w:tabs>
          <w:tab w:val="clear" w:pos="1296"/>
        </w:tabs>
        <w:suppressAutoHyphens/>
        <w:spacing w:after="120"/>
        <w:ind w:left="360" w:hanging="360"/>
        <w:rPr>
          <w:spacing w:val="-3"/>
        </w:rPr>
      </w:pPr>
      <w:bookmarkStart w:id="15" w:name="_Ref494438520"/>
      <w:r>
        <w:rPr>
          <w:spacing w:val="-3"/>
          <w:u w:val="single"/>
        </w:rPr>
        <w:t>Closure Report</w:t>
      </w:r>
      <w:r>
        <w:rPr>
          <w:spacing w:val="-3"/>
        </w:rPr>
        <w:t xml:space="preserve">.  </w:t>
      </w:r>
      <w:r w:rsidR="001C5951">
        <w:rPr>
          <w:spacing w:val="-3"/>
        </w:rPr>
        <w:t xml:space="preserve">The </w:t>
      </w:r>
      <w:r w:rsidR="00807BD3">
        <w:rPr>
          <w:spacing w:val="-3"/>
        </w:rPr>
        <w:t xml:space="preserve">owner or operator </w:t>
      </w:r>
      <w:r w:rsidR="00F56D55">
        <w:rPr>
          <w:spacing w:val="-3"/>
        </w:rPr>
        <w:t xml:space="preserve">shall submit a closure report to the Department within 30 days of waste acceptance cessation.  The Department may request additional information as may be necessary to verify that permanent closure has taken place in accordance with the requirements of 40 CFR 258.60.  </w:t>
      </w:r>
      <w:r w:rsidR="00483050">
        <w:rPr>
          <w:spacing w:val="-3"/>
        </w:rPr>
        <w:t>[</w:t>
      </w:r>
      <w:hyperlink r:id="rId39" w:history="1">
        <w:r w:rsidR="00483050" w:rsidRPr="00AC7B1E">
          <w:rPr>
            <w:rStyle w:val="Hyperlink"/>
            <w:spacing w:val="-3"/>
          </w:rPr>
          <w:t>Link to 40 CFR 258.60</w:t>
        </w:r>
      </w:hyperlink>
      <w:r w:rsidR="00483050">
        <w:rPr>
          <w:spacing w:val="-3"/>
        </w:rPr>
        <w:t xml:space="preserve">]  </w:t>
      </w:r>
      <w:r w:rsidR="0084615F">
        <w:rPr>
          <w:spacing w:val="-3"/>
        </w:rPr>
        <w:t>If a closure report has been submitted to the Department, no additional wastes may be placed in the landfill without filing a notification of modification as described under 40 CFR 60.7(a)(4).</w:t>
      </w:r>
      <w:r w:rsidR="00703466">
        <w:rPr>
          <w:spacing w:val="-3"/>
        </w:rPr>
        <w:t xml:space="preserve">  </w:t>
      </w:r>
      <w:r w:rsidR="00E159CE" w:rsidRPr="00703466">
        <w:rPr>
          <w:spacing w:val="-3"/>
        </w:rPr>
        <w:t>[Rule 62-204.800(9)(c)5, F.A.C.</w:t>
      </w:r>
      <w:r w:rsidR="00A21B6F" w:rsidRPr="00703466">
        <w:rPr>
          <w:spacing w:val="-3"/>
        </w:rPr>
        <w:t>;</w:t>
      </w:r>
      <w:r w:rsidR="00E159CE" w:rsidRPr="00703466">
        <w:rPr>
          <w:spacing w:val="-3"/>
        </w:rPr>
        <w:t xml:space="preserve"> and 40 CFR 60.757(d)]</w:t>
      </w:r>
      <w:bookmarkEnd w:id="15"/>
    </w:p>
    <w:p w:rsidR="00483050" w:rsidRPr="00391295" w:rsidRDefault="00483050" w:rsidP="005818C7">
      <w:pPr>
        <w:numPr>
          <w:ilvl w:val="0"/>
          <w:numId w:val="2"/>
        </w:numPr>
        <w:tabs>
          <w:tab w:val="clear" w:pos="1296"/>
        </w:tabs>
        <w:suppressAutoHyphens/>
        <w:spacing w:after="120"/>
        <w:ind w:left="360" w:hanging="360"/>
        <w:rPr>
          <w:spacing w:val="-3"/>
        </w:rPr>
      </w:pPr>
      <w:r>
        <w:rPr>
          <w:spacing w:val="-3"/>
          <w:u w:val="single"/>
        </w:rPr>
        <w:t>Records Retention</w:t>
      </w:r>
      <w:r>
        <w:rPr>
          <w:spacing w:val="-3"/>
        </w:rPr>
        <w:t xml:space="preserve">.  </w:t>
      </w:r>
      <w:r w:rsidR="00AC7B1E">
        <w:rPr>
          <w:spacing w:val="-3"/>
        </w:rPr>
        <w:t>The owner or operator shall keep for at least 5 years, up-to-date, readily accessible, on-site records of the design capacity re</w:t>
      </w:r>
      <w:r w:rsidR="00BA10DF">
        <w:rPr>
          <w:spacing w:val="-3"/>
        </w:rPr>
        <w:t>port, the current amount of solid waste in place, and the year-by-year waste acceptance rate.  Off-site records may be maintained if they are retrievable within 4 hours.  Either paper copy or electronic formats are acceptable.  [Rule 62-204.800(9)(c), F.A.C., and 40 CFR 60.758(a)]</w:t>
      </w:r>
    </w:p>
    <w:p w:rsidR="00004B5C" w:rsidRDefault="007155AF" w:rsidP="000C1B74">
      <w:pPr>
        <w:numPr>
          <w:ilvl w:val="0"/>
          <w:numId w:val="2"/>
        </w:numPr>
        <w:tabs>
          <w:tab w:val="clear" w:pos="1296"/>
        </w:tabs>
        <w:suppressAutoHyphens/>
        <w:spacing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rsidR="00FF25AE">
        <w:t xml:space="preserve">  [Rule 62-213.440</w:t>
      </w:r>
      <w:r w:rsidR="006B7012">
        <w:t>(1)(b)</w:t>
      </w:r>
      <w:r w:rsidR="00FF25AE">
        <w:t>, F.A.C.]</w:t>
      </w:r>
    </w:p>
    <w:p w:rsidR="00447900" w:rsidRPr="00A95F99" w:rsidRDefault="00DD604C" w:rsidP="00A86472">
      <w:pPr>
        <w:tabs>
          <w:tab w:val="left" w:pos="0"/>
        </w:tabs>
        <w:suppressAutoHyphens/>
        <w:spacing w:before="120" w:after="120"/>
      </w:pPr>
      <w:hyperlink w:anchor="TOC" w:history="1">
        <w:r w:rsidR="00D12088" w:rsidRPr="00192C43">
          <w:rPr>
            <w:rStyle w:val="Hyperlink"/>
          </w:rPr>
          <w:t>Table of Contents</w:t>
        </w:r>
        <w:r w:rsidR="00D12088" w:rsidRPr="001E7F1D">
          <w:rPr>
            <w:rStyle w:val="Hyperlink"/>
            <w:u w:val="none"/>
          </w:rPr>
          <w:t>.</w:t>
        </w:r>
      </w:hyperlink>
    </w:p>
    <w:p w:rsidR="00447900" w:rsidRDefault="00447900" w:rsidP="00A86472">
      <w:pPr>
        <w:tabs>
          <w:tab w:val="left" w:pos="0"/>
        </w:tabs>
        <w:suppressAutoHyphens/>
        <w:spacing w:before="120" w:after="120"/>
        <w:sectPr w:rsidR="00447900" w:rsidSect="00803AD7">
          <w:headerReference w:type="even" r:id="rId40"/>
          <w:headerReference w:type="default" r:id="rId41"/>
          <w:headerReference w:type="first" r:id="rId42"/>
          <w:pgSz w:w="12240" w:h="15840" w:code="1"/>
          <w:pgMar w:top="1080" w:right="1080" w:bottom="1080" w:left="1080" w:header="720" w:footer="432" w:gutter="0"/>
          <w:paperSrc w:first="15" w:other="15"/>
          <w:cols w:space="720"/>
          <w:docGrid w:linePitch="299"/>
        </w:sectPr>
      </w:pPr>
    </w:p>
    <w:p w:rsidR="009F0075" w:rsidRPr="00B91D1B" w:rsidRDefault="009F0075" w:rsidP="008A74E1">
      <w:pPr>
        <w:spacing w:after="60"/>
        <w:rPr>
          <w:szCs w:val="22"/>
        </w:rPr>
      </w:pPr>
      <w:bookmarkStart w:id="16" w:name="Section_3B"/>
      <w:bookmarkEnd w:id="16"/>
      <w:r>
        <w:rPr>
          <w:b/>
        </w:rPr>
        <w:t>The specific conditions in this section apply to the following emissions unit:</w:t>
      </w:r>
    </w:p>
    <w:tbl>
      <w:tblPr>
        <w:tblW w:w="10080"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141"/>
      </w:tblGrid>
      <w:tr w:rsidR="009F0075" w:rsidTr="005922E8">
        <w:tc>
          <w:tcPr>
            <w:tcW w:w="939" w:type="dxa"/>
            <w:tcBorders>
              <w:top w:val="single" w:sz="12" w:space="0" w:color="auto"/>
              <w:left w:val="single" w:sz="12" w:space="0" w:color="auto"/>
              <w:bottom w:val="single" w:sz="12" w:space="0" w:color="auto"/>
              <w:right w:val="single" w:sz="4" w:space="0" w:color="auto"/>
            </w:tcBorders>
            <w:shd w:val="clear" w:color="auto" w:fill="B8CCE4" w:themeFill="accent1" w:themeFillTint="66"/>
          </w:tcPr>
          <w:p w:rsidR="009F0075" w:rsidRPr="00D075B0" w:rsidRDefault="009F0075" w:rsidP="00D66F5B">
            <w:pPr>
              <w:jc w:val="center"/>
              <w:rPr>
                <w:b/>
                <w:szCs w:val="22"/>
              </w:rPr>
            </w:pPr>
            <w:r w:rsidRPr="00D075B0">
              <w:rPr>
                <w:szCs w:val="22"/>
              </w:rPr>
              <w:br w:type="page"/>
            </w:r>
            <w:r w:rsidRPr="00D075B0">
              <w:rPr>
                <w:szCs w:val="22"/>
              </w:rPr>
              <w:br w:type="page"/>
            </w:r>
            <w:r w:rsidRPr="00D075B0">
              <w:rPr>
                <w:b/>
                <w:szCs w:val="22"/>
              </w:rPr>
              <w:t>EU No.</w:t>
            </w:r>
          </w:p>
        </w:tc>
        <w:tc>
          <w:tcPr>
            <w:tcW w:w="9141" w:type="dxa"/>
            <w:tcBorders>
              <w:top w:val="single" w:sz="12" w:space="0" w:color="auto"/>
              <w:left w:val="single" w:sz="4" w:space="0" w:color="auto"/>
              <w:bottom w:val="single" w:sz="12" w:space="0" w:color="auto"/>
              <w:right w:val="single" w:sz="12" w:space="0" w:color="auto"/>
            </w:tcBorders>
            <w:shd w:val="clear" w:color="auto" w:fill="B8CCE4" w:themeFill="accent1" w:themeFillTint="66"/>
          </w:tcPr>
          <w:p w:rsidR="009F0075" w:rsidRPr="00D075B0" w:rsidRDefault="009F0075" w:rsidP="00D66F5B">
            <w:pPr>
              <w:rPr>
                <w:b/>
                <w:szCs w:val="22"/>
              </w:rPr>
            </w:pPr>
            <w:r w:rsidRPr="00D075B0">
              <w:rPr>
                <w:b/>
                <w:szCs w:val="22"/>
              </w:rPr>
              <w:t>Brief Description</w:t>
            </w:r>
          </w:p>
        </w:tc>
      </w:tr>
      <w:tr w:rsidR="009F0075" w:rsidTr="0039676B">
        <w:tc>
          <w:tcPr>
            <w:tcW w:w="939" w:type="dxa"/>
            <w:tcBorders>
              <w:top w:val="single" w:sz="12" w:space="0" w:color="auto"/>
              <w:left w:val="single" w:sz="12" w:space="0" w:color="auto"/>
              <w:bottom w:val="single" w:sz="12" w:space="0" w:color="auto"/>
              <w:right w:val="single" w:sz="4" w:space="0" w:color="auto"/>
            </w:tcBorders>
            <w:vAlign w:val="center"/>
          </w:tcPr>
          <w:p w:rsidR="009F0075" w:rsidRPr="00D075B0" w:rsidRDefault="005E55BC" w:rsidP="00D66F5B">
            <w:pPr>
              <w:jc w:val="center"/>
              <w:rPr>
                <w:szCs w:val="22"/>
              </w:rPr>
            </w:pPr>
            <w:r w:rsidRPr="0076588F">
              <w:rPr>
                <w:szCs w:val="22"/>
              </w:rPr>
              <w:t>005</w:t>
            </w:r>
          </w:p>
        </w:tc>
        <w:tc>
          <w:tcPr>
            <w:tcW w:w="9141" w:type="dxa"/>
            <w:tcBorders>
              <w:top w:val="single" w:sz="12" w:space="0" w:color="auto"/>
              <w:left w:val="single" w:sz="4" w:space="0" w:color="auto"/>
              <w:bottom w:val="single" w:sz="12" w:space="0" w:color="auto"/>
              <w:right w:val="single" w:sz="12" w:space="0" w:color="auto"/>
            </w:tcBorders>
          </w:tcPr>
          <w:p w:rsidR="009F0075" w:rsidRPr="00D075B0" w:rsidRDefault="005E55BC" w:rsidP="00D66F5B">
            <w:pPr>
              <w:rPr>
                <w:szCs w:val="22"/>
              </w:rPr>
            </w:pPr>
            <w:r>
              <w:t>200 kW Diesel Engine Driven Emergency Generator</w:t>
            </w:r>
          </w:p>
        </w:tc>
      </w:tr>
    </w:tbl>
    <w:p w:rsidR="00DF6985" w:rsidRDefault="00431B56" w:rsidP="00431B56">
      <w:pPr>
        <w:tabs>
          <w:tab w:val="left" w:pos="0"/>
        </w:tabs>
        <w:suppressAutoHyphens/>
        <w:spacing w:before="120" w:after="120"/>
      </w:pPr>
      <w:r>
        <w:t>This emissions unit is a</w:t>
      </w:r>
      <w:r w:rsidR="00644115">
        <w:t xml:space="preserve"> Kohler Fast Response II Generator Model 200ROZ271</w:t>
      </w:r>
      <w:r w:rsidR="00D7086E">
        <w:t>.  The generator is</w:t>
      </w:r>
      <w:r>
        <w:t xml:space="preserve"> driven by a </w:t>
      </w:r>
      <w:r w:rsidR="00D7086E">
        <w:t xml:space="preserve">Cummins Model NT-855G4 </w:t>
      </w:r>
      <w:r>
        <w:t>diesel</w:t>
      </w:r>
      <w:r w:rsidR="00D7086E">
        <w:t>-fuel</w:t>
      </w:r>
      <w:r>
        <w:t xml:space="preserve"> </w:t>
      </w:r>
      <w:r w:rsidR="00D03C31">
        <w:t xml:space="preserve">compression ignition </w:t>
      </w:r>
      <w:r>
        <w:t xml:space="preserve">reciprocating internal combustion engine (RICE).  </w:t>
      </w:r>
      <w:r w:rsidR="00853863">
        <w:t>The manufacture date of this generator is estimated to be 1989 or 1990</w:t>
      </w:r>
      <w:r w:rsidR="005763FC">
        <w:t>.</w:t>
      </w:r>
      <w:r w:rsidR="00CA64D9">
        <w:t xml:space="preserve">  The exhaust gas flow rate is estimated to be 2,040 dry standard cubic feet per minute.</w:t>
      </w:r>
      <w:r w:rsidR="00D54677">
        <w:t xml:space="preserve">  The exhaust gas temperature is estimated to be 856 degrees Fahrenheit.</w:t>
      </w:r>
    </w:p>
    <w:p w:rsidR="00934AC6" w:rsidRDefault="00934AC6" w:rsidP="00431B56">
      <w:pPr>
        <w:tabs>
          <w:tab w:val="left" w:pos="0"/>
        </w:tabs>
        <w:suppressAutoHyphens/>
        <w:spacing w:before="120" w:after="120"/>
      </w:pPr>
      <w:r>
        <w:t>The following table provides important details for this emissions unit:</w:t>
      </w:r>
    </w:p>
    <w:tbl>
      <w:tblPr>
        <w:tblStyle w:val="TableGrid"/>
        <w:tblW w:w="0" w:type="auto"/>
        <w:tblLook w:val="04A0" w:firstRow="1" w:lastRow="0" w:firstColumn="1" w:lastColumn="0" w:noHBand="0" w:noVBand="1"/>
      </w:tblPr>
      <w:tblGrid>
        <w:gridCol w:w="561"/>
        <w:gridCol w:w="947"/>
        <w:gridCol w:w="1451"/>
        <w:gridCol w:w="816"/>
        <w:gridCol w:w="1011"/>
        <w:gridCol w:w="1218"/>
        <w:gridCol w:w="1524"/>
        <w:gridCol w:w="876"/>
        <w:gridCol w:w="1646"/>
      </w:tblGrid>
      <w:tr w:rsidR="00934AC6" w:rsidRPr="003074A4" w:rsidTr="005922E8">
        <w:tc>
          <w:tcPr>
            <w:tcW w:w="561" w:type="dxa"/>
            <w:tcBorders>
              <w:top w:val="single" w:sz="12" w:space="0" w:color="auto"/>
              <w:left w:val="single" w:sz="12" w:space="0" w:color="auto"/>
              <w:bottom w:val="single" w:sz="12" w:space="0" w:color="auto"/>
            </w:tcBorders>
            <w:shd w:val="clear" w:color="auto" w:fill="B8CCE4" w:themeFill="accent1" w:themeFillTint="66"/>
            <w:vAlign w:val="center"/>
          </w:tcPr>
          <w:p w:rsidR="00934AC6" w:rsidRPr="003074A4" w:rsidRDefault="00934AC6" w:rsidP="00934AC6">
            <w:pPr>
              <w:tabs>
                <w:tab w:val="left" w:pos="0"/>
              </w:tabs>
              <w:suppressAutoHyphens/>
              <w:spacing w:before="120" w:after="120"/>
              <w:jc w:val="center"/>
              <w:rPr>
                <w:b/>
                <w:szCs w:val="22"/>
              </w:rPr>
            </w:pPr>
            <w:r w:rsidRPr="003074A4">
              <w:rPr>
                <w:b/>
                <w:szCs w:val="22"/>
              </w:rPr>
              <w:t>EU No.</w:t>
            </w:r>
          </w:p>
        </w:tc>
        <w:tc>
          <w:tcPr>
            <w:tcW w:w="947" w:type="dxa"/>
            <w:tcBorders>
              <w:top w:val="single" w:sz="12" w:space="0" w:color="auto"/>
              <w:bottom w:val="single" w:sz="12" w:space="0" w:color="auto"/>
            </w:tcBorders>
            <w:shd w:val="clear" w:color="auto" w:fill="B8CCE4" w:themeFill="accent1" w:themeFillTint="66"/>
            <w:vAlign w:val="center"/>
          </w:tcPr>
          <w:p w:rsidR="00934AC6" w:rsidRPr="003074A4" w:rsidRDefault="00934AC6" w:rsidP="00934AC6">
            <w:pPr>
              <w:tabs>
                <w:tab w:val="left" w:pos="0"/>
              </w:tabs>
              <w:suppressAutoHyphens/>
              <w:spacing w:before="120" w:after="120"/>
              <w:jc w:val="center"/>
              <w:rPr>
                <w:b/>
                <w:szCs w:val="22"/>
              </w:rPr>
            </w:pPr>
            <w:r w:rsidRPr="003074A4">
              <w:rPr>
                <w:b/>
                <w:szCs w:val="22"/>
              </w:rPr>
              <w:t>Engine Brake HP</w:t>
            </w:r>
          </w:p>
        </w:tc>
        <w:tc>
          <w:tcPr>
            <w:tcW w:w="1451" w:type="dxa"/>
            <w:tcBorders>
              <w:top w:val="single" w:sz="12" w:space="0" w:color="auto"/>
              <w:bottom w:val="single" w:sz="12" w:space="0" w:color="auto"/>
            </w:tcBorders>
            <w:shd w:val="clear" w:color="auto" w:fill="B8CCE4" w:themeFill="accent1" w:themeFillTint="66"/>
            <w:vAlign w:val="center"/>
          </w:tcPr>
          <w:p w:rsidR="00934AC6" w:rsidRPr="003074A4" w:rsidRDefault="00934AC6" w:rsidP="00934AC6">
            <w:pPr>
              <w:tabs>
                <w:tab w:val="left" w:pos="0"/>
              </w:tabs>
              <w:suppressAutoHyphens/>
              <w:spacing w:before="120" w:after="120"/>
              <w:jc w:val="center"/>
              <w:rPr>
                <w:b/>
                <w:szCs w:val="22"/>
              </w:rPr>
            </w:pPr>
            <w:r w:rsidRPr="003074A4">
              <w:rPr>
                <w:b/>
                <w:szCs w:val="22"/>
              </w:rPr>
              <w:t>Date of Construction</w:t>
            </w:r>
          </w:p>
        </w:tc>
        <w:tc>
          <w:tcPr>
            <w:tcW w:w="816" w:type="dxa"/>
            <w:tcBorders>
              <w:top w:val="single" w:sz="12" w:space="0" w:color="auto"/>
              <w:bottom w:val="single" w:sz="12" w:space="0" w:color="auto"/>
            </w:tcBorders>
            <w:shd w:val="clear" w:color="auto" w:fill="B8CCE4" w:themeFill="accent1" w:themeFillTint="66"/>
            <w:vAlign w:val="center"/>
          </w:tcPr>
          <w:p w:rsidR="00934AC6" w:rsidRPr="003074A4" w:rsidRDefault="00934AC6" w:rsidP="00934AC6">
            <w:pPr>
              <w:tabs>
                <w:tab w:val="left" w:pos="0"/>
              </w:tabs>
              <w:suppressAutoHyphens/>
              <w:spacing w:before="120" w:after="120"/>
              <w:jc w:val="center"/>
              <w:rPr>
                <w:b/>
                <w:szCs w:val="22"/>
              </w:rPr>
            </w:pPr>
            <w:r w:rsidRPr="003074A4">
              <w:rPr>
                <w:b/>
                <w:szCs w:val="22"/>
              </w:rPr>
              <w:t>Model Year</w:t>
            </w:r>
          </w:p>
        </w:tc>
        <w:tc>
          <w:tcPr>
            <w:tcW w:w="1011" w:type="dxa"/>
            <w:tcBorders>
              <w:top w:val="single" w:sz="12" w:space="0" w:color="auto"/>
              <w:bottom w:val="single" w:sz="12" w:space="0" w:color="auto"/>
            </w:tcBorders>
            <w:shd w:val="clear" w:color="auto" w:fill="B8CCE4" w:themeFill="accent1" w:themeFillTint="66"/>
            <w:vAlign w:val="center"/>
          </w:tcPr>
          <w:p w:rsidR="00934AC6" w:rsidRPr="003074A4" w:rsidRDefault="00934AC6" w:rsidP="00934AC6">
            <w:pPr>
              <w:tabs>
                <w:tab w:val="left" w:pos="0"/>
              </w:tabs>
              <w:suppressAutoHyphens/>
              <w:spacing w:before="120" w:after="120"/>
              <w:jc w:val="center"/>
              <w:rPr>
                <w:b/>
                <w:szCs w:val="22"/>
              </w:rPr>
            </w:pPr>
            <w:r w:rsidRPr="003074A4">
              <w:rPr>
                <w:b/>
                <w:szCs w:val="22"/>
              </w:rPr>
              <w:t>Primary Fuel</w:t>
            </w:r>
          </w:p>
        </w:tc>
        <w:tc>
          <w:tcPr>
            <w:tcW w:w="1218" w:type="dxa"/>
            <w:tcBorders>
              <w:top w:val="single" w:sz="12" w:space="0" w:color="auto"/>
              <w:bottom w:val="single" w:sz="12" w:space="0" w:color="auto"/>
            </w:tcBorders>
            <w:shd w:val="clear" w:color="auto" w:fill="B8CCE4" w:themeFill="accent1" w:themeFillTint="66"/>
            <w:vAlign w:val="center"/>
          </w:tcPr>
          <w:p w:rsidR="00934AC6" w:rsidRPr="003074A4" w:rsidRDefault="00934AC6" w:rsidP="00934AC6">
            <w:pPr>
              <w:tabs>
                <w:tab w:val="left" w:pos="0"/>
              </w:tabs>
              <w:suppressAutoHyphens/>
              <w:spacing w:before="120" w:after="120"/>
              <w:jc w:val="center"/>
              <w:rPr>
                <w:b/>
                <w:szCs w:val="22"/>
              </w:rPr>
            </w:pPr>
            <w:r w:rsidRPr="003074A4">
              <w:rPr>
                <w:b/>
                <w:szCs w:val="22"/>
              </w:rPr>
              <w:t>Type of Engine</w:t>
            </w:r>
          </w:p>
        </w:tc>
        <w:tc>
          <w:tcPr>
            <w:tcW w:w="1524" w:type="dxa"/>
            <w:tcBorders>
              <w:top w:val="single" w:sz="12" w:space="0" w:color="auto"/>
              <w:bottom w:val="single" w:sz="12" w:space="0" w:color="auto"/>
            </w:tcBorders>
            <w:shd w:val="clear" w:color="auto" w:fill="B8CCE4" w:themeFill="accent1" w:themeFillTint="66"/>
            <w:vAlign w:val="center"/>
          </w:tcPr>
          <w:p w:rsidR="00934AC6" w:rsidRPr="003074A4" w:rsidRDefault="00934AC6" w:rsidP="00934AC6">
            <w:pPr>
              <w:tabs>
                <w:tab w:val="left" w:pos="0"/>
              </w:tabs>
              <w:suppressAutoHyphens/>
              <w:spacing w:before="120" w:after="120"/>
              <w:jc w:val="center"/>
              <w:rPr>
                <w:b/>
                <w:szCs w:val="22"/>
              </w:rPr>
            </w:pPr>
            <w:r w:rsidRPr="003074A4">
              <w:rPr>
                <w:b/>
                <w:szCs w:val="22"/>
              </w:rPr>
              <w:t>Displacement liters/cylinder</w:t>
            </w:r>
          </w:p>
        </w:tc>
        <w:tc>
          <w:tcPr>
            <w:tcW w:w="876" w:type="dxa"/>
            <w:tcBorders>
              <w:top w:val="single" w:sz="12" w:space="0" w:color="auto"/>
              <w:bottom w:val="single" w:sz="12" w:space="0" w:color="auto"/>
            </w:tcBorders>
            <w:shd w:val="clear" w:color="auto" w:fill="B8CCE4" w:themeFill="accent1" w:themeFillTint="66"/>
            <w:vAlign w:val="center"/>
          </w:tcPr>
          <w:p w:rsidR="00934AC6" w:rsidRPr="003074A4" w:rsidRDefault="00934AC6" w:rsidP="00934AC6">
            <w:pPr>
              <w:tabs>
                <w:tab w:val="left" w:pos="0"/>
              </w:tabs>
              <w:suppressAutoHyphens/>
              <w:spacing w:before="120" w:after="120"/>
              <w:jc w:val="center"/>
              <w:rPr>
                <w:b/>
                <w:szCs w:val="22"/>
              </w:rPr>
            </w:pPr>
            <w:r w:rsidRPr="003074A4">
              <w:rPr>
                <w:b/>
                <w:szCs w:val="22"/>
              </w:rPr>
              <w:t>Serial No.</w:t>
            </w:r>
          </w:p>
        </w:tc>
        <w:tc>
          <w:tcPr>
            <w:tcW w:w="1646" w:type="dxa"/>
            <w:tcBorders>
              <w:top w:val="single" w:sz="12" w:space="0" w:color="auto"/>
              <w:bottom w:val="single" w:sz="12" w:space="0" w:color="auto"/>
              <w:right w:val="single" w:sz="12" w:space="0" w:color="auto"/>
            </w:tcBorders>
            <w:shd w:val="clear" w:color="auto" w:fill="B8CCE4" w:themeFill="accent1" w:themeFillTint="66"/>
            <w:vAlign w:val="center"/>
          </w:tcPr>
          <w:p w:rsidR="00934AC6" w:rsidRPr="003074A4" w:rsidRDefault="00934AC6" w:rsidP="00934AC6">
            <w:pPr>
              <w:tabs>
                <w:tab w:val="left" w:pos="0"/>
              </w:tabs>
              <w:suppressAutoHyphens/>
              <w:spacing w:before="120" w:after="120"/>
              <w:jc w:val="center"/>
              <w:rPr>
                <w:b/>
                <w:szCs w:val="22"/>
              </w:rPr>
            </w:pPr>
            <w:r w:rsidRPr="003074A4">
              <w:rPr>
                <w:b/>
                <w:szCs w:val="22"/>
              </w:rPr>
              <w:t>Date of Last Modification or Reconstruction</w:t>
            </w:r>
          </w:p>
        </w:tc>
      </w:tr>
      <w:tr w:rsidR="00934AC6" w:rsidRPr="003074A4" w:rsidTr="0039676B">
        <w:trPr>
          <w:trHeight w:val="537"/>
        </w:trPr>
        <w:tc>
          <w:tcPr>
            <w:tcW w:w="561" w:type="dxa"/>
            <w:tcBorders>
              <w:top w:val="single" w:sz="12" w:space="0" w:color="auto"/>
              <w:left w:val="single" w:sz="12" w:space="0" w:color="auto"/>
              <w:bottom w:val="single" w:sz="12" w:space="0" w:color="auto"/>
            </w:tcBorders>
            <w:vAlign w:val="center"/>
          </w:tcPr>
          <w:p w:rsidR="00934AC6" w:rsidRPr="003074A4" w:rsidRDefault="00934AC6" w:rsidP="00934AC6">
            <w:pPr>
              <w:tabs>
                <w:tab w:val="left" w:pos="0"/>
              </w:tabs>
              <w:suppressAutoHyphens/>
              <w:spacing w:before="120" w:after="120"/>
              <w:jc w:val="center"/>
              <w:rPr>
                <w:szCs w:val="22"/>
              </w:rPr>
            </w:pPr>
            <w:r w:rsidRPr="003074A4">
              <w:rPr>
                <w:szCs w:val="22"/>
              </w:rPr>
              <w:t>005</w:t>
            </w:r>
          </w:p>
        </w:tc>
        <w:tc>
          <w:tcPr>
            <w:tcW w:w="947" w:type="dxa"/>
            <w:tcBorders>
              <w:top w:val="single" w:sz="12" w:space="0" w:color="auto"/>
              <w:bottom w:val="single" w:sz="12" w:space="0" w:color="auto"/>
            </w:tcBorders>
            <w:vAlign w:val="center"/>
          </w:tcPr>
          <w:p w:rsidR="00934AC6" w:rsidRPr="003074A4" w:rsidRDefault="00FD527A" w:rsidP="00934AC6">
            <w:pPr>
              <w:tabs>
                <w:tab w:val="left" w:pos="0"/>
              </w:tabs>
              <w:suppressAutoHyphens/>
              <w:spacing w:before="120" w:after="120"/>
              <w:jc w:val="center"/>
              <w:rPr>
                <w:szCs w:val="22"/>
              </w:rPr>
            </w:pPr>
            <w:r w:rsidRPr="003074A4">
              <w:rPr>
                <w:szCs w:val="22"/>
              </w:rPr>
              <w:t>375</w:t>
            </w:r>
          </w:p>
        </w:tc>
        <w:tc>
          <w:tcPr>
            <w:tcW w:w="1451" w:type="dxa"/>
            <w:tcBorders>
              <w:top w:val="single" w:sz="12" w:space="0" w:color="auto"/>
              <w:bottom w:val="single" w:sz="12" w:space="0" w:color="auto"/>
            </w:tcBorders>
            <w:vAlign w:val="center"/>
          </w:tcPr>
          <w:p w:rsidR="00934AC6" w:rsidRPr="003074A4" w:rsidRDefault="00934AC6" w:rsidP="00934AC6">
            <w:pPr>
              <w:tabs>
                <w:tab w:val="left" w:pos="0"/>
              </w:tabs>
              <w:suppressAutoHyphens/>
              <w:spacing w:before="120" w:after="120"/>
              <w:jc w:val="center"/>
              <w:rPr>
                <w:szCs w:val="22"/>
              </w:rPr>
            </w:pPr>
            <w:r w:rsidRPr="003074A4">
              <w:rPr>
                <w:szCs w:val="22"/>
              </w:rPr>
              <w:t>1990</w:t>
            </w:r>
          </w:p>
        </w:tc>
        <w:tc>
          <w:tcPr>
            <w:tcW w:w="816" w:type="dxa"/>
            <w:tcBorders>
              <w:top w:val="single" w:sz="12" w:space="0" w:color="auto"/>
              <w:bottom w:val="single" w:sz="12" w:space="0" w:color="auto"/>
            </w:tcBorders>
            <w:vAlign w:val="center"/>
          </w:tcPr>
          <w:p w:rsidR="00934AC6" w:rsidRPr="003074A4" w:rsidRDefault="00934AC6" w:rsidP="00934AC6">
            <w:pPr>
              <w:tabs>
                <w:tab w:val="left" w:pos="0"/>
              </w:tabs>
              <w:suppressAutoHyphens/>
              <w:spacing w:before="120" w:after="120"/>
              <w:jc w:val="center"/>
              <w:rPr>
                <w:szCs w:val="22"/>
              </w:rPr>
            </w:pPr>
            <w:r w:rsidRPr="003074A4">
              <w:rPr>
                <w:szCs w:val="22"/>
              </w:rPr>
              <w:t>1990</w:t>
            </w:r>
          </w:p>
        </w:tc>
        <w:tc>
          <w:tcPr>
            <w:tcW w:w="1011" w:type="dxa"/>
            <w:tcBorders>
              <w:top w:val="single" w:sz="12" w:space="0" w:color="auto"/>
              <w:bottom w:val="single" w:sz="12" w:space="0" w:color="auto"/>
            </w:tcBorders>
            <w:vAlign w:val="center"/>
          </w:tcPr>
          <w:p w:rsidR="00934AC6" w:rsidRPr="003074A4" w:rsidRDefault="00934AC6" w:rsidP="00934AC6">
            <w:pPr>
              <w:tabs>
                <w:tab w:val="left" w:pos="0"/>
              </w:tabs>
              <w:suppressAutoHyphens/>
              <w:spacing w:before="120" w:after="120"/>
              <w:jc w:val="center"/>
              <w:rPr>
                <w:szCs w:val="22"/>
              </w:rPr>
            </w:pPr>
            <w:r w:rsidRPr="003074A4">
              <w:rPr>
                <w:szCs w:val="22"/>
              </w:rPr>
              <w:t>Diesel</w:t>
            </w:r>
          </w:p>
        </w:tc>
        <w:tc>
          <w:tcPr>
            <w:tcW w:w="1218" w:type="dxa"/>
            <w:tcBorders>
              <w:top w:val="single" w:sz="12" w:space="0" w:color="auto"/>
              <w:bottom w:val="single" w:sz="12" w:space="0" w:color="auto"/>
            </w:tcBorders>
            <w:vAlign w:val="center"/>
          </w:tcPr>
          <w:p w:rsidR="00934AC6" w:rsidRPr="003074A4" w:rsidRDefault="00934AC6" w:rsidP="00934AC6">
            <w:pPr>
              <w:tabs>
                <w:tab w:val="left" w:pos="0"/>
              </w:tabs>
              <w:suppressAutoHyphens/>
              <w:spacing w:before="120" w:after="120"/>
              <w:jc w:val="center"/>
              <w:rPr>
                <w:szCs w:val="22"/>
              </w:rPr>
            </w:pPr>
            <w:r w:rsidRPr="003074A4">
              <w:rPr>
                <w:szCs w:val="22"/>
              </w:rPr>
              <w:t>Emergency</w:t>
            </w:r>
          </w:p>
        </w:tc>
        <w:tc>
          <w:tcPr>
            <w:tcW w:w="1524" w:type="dxa"/>
            <w:tcBorders>
              <w:top w:val="single" w:sz="12" w:space="0" w:color="auto"/>
              <w:bottom w:val="single" w:sz="12" w:space="0" w:color="auto"/>
            </w:tcBorders>
            <w:vAlign w:val="center"/>
          </w:tcPr>
          <w:p w:rsidR="00934AC6" w:rsidRPr="003074A4" w:rsidRDefault="00FD527A" w:rsidP="00934AC6">
            <w:pPr>
              <w:tabs>
                <w:tab w:val="left" w:pos="0"/>
              </w:tabs>
              <w:suppressAutoHyphens/>
              <w:spacing w:before="120" w:after="120"/>
              <w:jc w:val="center"/>
              <w:rPr>
                <w:szCs w:val="22"/>
              </w:rPr>
            </w:pPr>
            <w:r w:rsidRPr="003074A4">
              <w:rPr>
                <w:szCs w:val="22"/>
              </w:rPr>
              <w:t>2.3</w:t>
            </w:r>
          </w:p>
        </w:tc>
        <w:tc>
          <w:tcPr>
            <w:tcW w:w="876" w:type="dxa"/>
            <w:tcBorders>
              <w:top w:val="single" w:sz="12" w:space="0" w:color="auto"/>
              <w:bottom w:val="single" w:sz="12" w:space="0" w:color="auto"/>
            </w:tcBorders>
            <w:vAlign w:val="center"/>
          </w:tcPr>
          <w:p w:rsidR="00934AC6" w:rsidRPr="003074A4" w:rsidRDefault="00934AC6" w:rsidP="00934AC6">
            <w:pPr>
              <w:tabs>
                <w:tab w:val="left" w:pos="0"/>
              </w:tabs>
              <w:suppressAutoHyphens/>
              <w:spacing w:before="120" w:after="120"/>
              <w:jc w:val="center"/>
              <w:rPr>
                <w:szCs w:val="22"/>
              </w:rPr>
            </w:pPr>
            <w:r w:rsidRPr="003074A4">
              <w:rPr>
                <w:szCs w:val="22"/>
              </w:rPr>
              <w:t>252242</w:t>
            </w:r>
          </w:p>
        </w:tc>
        <w:tc>
          <w:tcPr>
            <w:tcW w:w="1646" w:type="dxa"/>
            <w:tcBorders>
              <w:top w:val="single" w:sz="12" w:space="0" w:color="auto"/>
              <w:bottom w:val="single" w:sz="12" w:space="0" w:color="auto"/>
              <w:right w:val="single" w:sz="12" w:space="0" w:color="auto"/>
            </w:tcBorders>
            <w:vAlign w:val="center"/>
          </w:tcPr>
          <w:p w:rsidR="00934AC6" w:rsidRPr="003074A4" w:rsidRDefault="00FD527A" w:rsidP="00934AC6">
            <w:pPr>
              <w:tabs>
                <w:tab w:val="left" w:pos="0"/>
              </w:tabs>
              <w:suppressAutoHyphens/>
              <w:spacing w:before="120" w:after="120"/>
              <w:jc w:val="center"/>
              <w:rPr>
                <w:szCs w:val="22"/>
              </w:rPr>
            </w:pPr>
            <w:r w:rsidRPr="003074A4">
              <w:rPr>
                <w:szCs w:val="22"/>
              </w:rPr>
              <w:t>Not Applicable</w:t>
            </w:r>
          </w:p>
        </w:tc>
      </w:tr>
    </w:tbl>
    <w:p w:rsidR="00934AC6" w:rsidRPr="00CC230A" w:rsidRDefault="00CC230A" w:rsidP="00431B56">
      <w:pPr>
        <w:tabs>
          <w:tab w:val="left" w:pos="0"/>
        </w:tabs>
        <w:suppressAutoHyphens/>
        <w:spacing w:before="120" w:after="120"/>
        <w:rPr>
          <w:i/>
        </w:rPr>
      </w:pPr>
      <w:r>
        <w:rPr>
          <w:i/>
        </w:rPr>
        <w:t xml:space="preserve">{Permitting Note:  </w:t>
      </w:r>
      <w:r w:rsidR="00D03C31">
        <w:rPr>
          <w:i/>
        </w:rPr>
        <w:t>This compression ignition (CI) engine is regulated under 40 CFR 63, Subpart ZZZZ - NESHAP for Stationary RICE, adopted and incorporated by reference in Rule 62-204.800(11)(b)</w:t>
      </w:r>
      <w:r w:rsidR="00B91C63">
        <w:rPr>
          <w:i/>
        </w:rPr>
        <w:t>82</w:t>
      </w:r>
      <w:r w:rsidR="00D03C31">
        <w:rPr>
          <w:i/>
        </w:rPr>
        <w:t>, F.A.C.  This RICE is not used for fire pumps.  This permit section addresses an “existing” stationary CI RICE less than or equal to 500 horsepower (HP) that is located at an area source of HAP and that has not been modified or reconstructed after June 12, 2006.  Unless the RICE is modified or reconstructed after July 11, 2005, NSPS 40 CFR 60, Subpart IIII, will not apply.}</w:t>
      </w:r>
    </w:p>
    <w:p w:rsidR="009F0075" w:rsidRDefault="009F0075" w:rsidP="0076588F">
      <w:pPr>
        <w:tabs>
          <w:tab w:val="left" w:pos="0"/>
        </w:tabs>
        <w:suppressAutoHyphens/>
        <w:spacing w:before="120" w:after="120"/>
        <w:jc w:val="both"/>
        <w:rPr>
          <w:b/>
          <w:u w:val="single"/>
        </w:rPr>
      </w:pPr>
      <w:r>
        <w:rPr>
          <w:b/>
          <w:u w:val="single"/>
        </w:rPr>
        <w:t>Essential Potential to Emit (PTE) Parameters</w:t>
      </w:r>
    </w:p>
    <w:p w:rsidR="00274A3C" w:rsidRPr="003D32F0" w:rsidRDefault="00C63EC2" w:rsidP="00F80EA7">
      <w:pPr>
        <w:pStyle w:val="ListParagraph"/>
        <w:numPr>
          <w:ilvl w:val="0"/>
          <w:numId w:val="20"/>
        </w:numPr>
        <w:tabs>
          <w:tab w:val="left" w:pos="360"/>
          <w:tab w:val="left" w:pos="720"/>
          <w:tab w:val="left" w:pos="1440"/>
        </w:tabs>
        <w:spacing w:after="60"/>
        <w:ind w:left="360"/>
        <w:outlineLvl w:val="1"/>
        <w:rPr>
          <w:szCs w:val="22"/>
        </w:rPr>
      </w:pPr>
      <w:r>
        <w:rPr>
          <w:u w:val="single"/>
        </w:rPr>
        <w:t>Hours of Operation</w:t>
      </w:r>
      <w:r>
        <w:t xml:space="preserve">.  </w:t>
      </w:r>
      <w:r w:rsidR="00274A3C">
        <w:t xml:space="preserve">The owner or operator </w:t>
      </w:r>
      <w:r w:rsidR="00274A3C" w:rsidRPr="003D32F0">
        <w:rPr>
          <w:szCs w:val="22"/>
        </w:rPr>
        <w:t xml:space="preserve">shall operate the emergency stationary RICE according to the requirements </w:t>
      </w:r>
      <w:r w:rsidR="00274A3C" w:rsidRPr="005D4523">
        <w:rPr>
          <w:szCs w:val="22"/>
        </w:rPr>
        <w:t xml:space="preserve">in paragraphs </w:t>
      </w:r>
      <w:r w:rsidR="00D828CB" w:rsidRPr="005D4523">
        <w:rPr>
          <w:szCs w:val="22"/>
        </w:rPr>
        <w:fldChar w:fldCharType="begin"/>
      </w:r>
      <w:r w:rsidR="00D828CB" w:rsidRPr="005D4523">
        <w:rPr>
          <w:szCs w:val="22"/>
        </w:rPr>
        <w:instrText xml:space="preserve"> REF _Ref494444990 \r \h  \* MERGEFORMAT </w:instrText>
      </w:r>
      <w:r w:rsidR="00D828CB" w:rsidRPr="005D4523">
        <w:rPr>
          <w:szCs w:val="22"/>
        </w:rPr>
      </w:r>
      <w:r w:rsidR="00D828CB" w:rsidRPr="005D4523">
        <w:rPr>
          <w:szCs w:val="22"/>
        </w:rPr>
        <w:fldChar w:fldCharType="separate"/>
      </w:r>
      <w:r w:rsidR="00990484">
        <w:rPr>
          <w:szCs w:val="22"/>
        </w:rPr>
        <w:t>a</w:t>
      </w:r>
      <w:r w:rsidR="00D828CB" w:rsidRPr="005D4523">
        <w:rPr>
          <w:szCs w:val="22"/>
        </w:rPr>
        <w:fldChar w:fldCharType="end"/>
      </w:r>
      <w:r w:rsidR="00274A3C" w:rsidRPr="005D4523">
        <w:rPr>
          <w:szCs w:val="22"/>
        </w:rPr>
        <w:t xml:space="preserve">. through </w:t>
      </w:r>
      <w:r w:rsidR="00D828CB" w:rsidRPr="005D4523">
        <w:rPr>
          <w:szCs w:val="22"/>
        </w:rPr>
        <w:fldChar w:fldCharType="begin"/>
      </w:r>
      <w:r w:rsidR="00D828CB" w:rsidRPr="005D4523">
        <w:rPr>
          <w:szCs w:val="22"/>
        </w:rPr>
        <w:instrText xml:space="preserve"> REF _Ref494445002 \r \h </w:instrText>
      </w:r>
      <w:r w:rsidR="009B0F52" w:rsidRPr="005D4523">
        <w:rPr>
          <w:szCs w:val="22"/>
        </w:rPr>
        <w:instrText xml:space="preserve"> \* MERGEFORMAT </w:instrText>
      </w:r>
      <w:r w:rsidR="00D828CB" w:rsidRPr="005D4523">
        <w:rPr>
          <w:szCs w:val="22"/>
        </w:rPr>
      </w:r>
      <w:r w:rsidR="00D828CB" w:rsidRPr="005D4523">
        <w:rPr>
          <w:szCs w:val="22"/>
        </w:rPr>
        <w:fldChar w:fldCharType="separate"/>
      </w:r>
      <w:r w:rsidR="00990484">
        <w:rPr>
          <w:szCs w:val="22"/>
        </w:rPr>
        <w:t>c</w:t>
      </w:r>
      <w:r w:rsidR="00D828CB" w:rsidRPr="005D4523">
        <w:rPr>
          <w:szCs w:val="22"/>
        </w:rPr>
        <w:fldChar w:fldCharType="end"/>
      </w:r>
      <w:r w:rsidR="00274A3C" w:rsidRPr="005D4523">
        <w:rPr>
          <w:szCs w:val="22"/>
        </w:rPr>
        <w:t>. of this</w:t>
      </w:r>
      <w:r w:rsidR="00274A3C" w:rsidRPr="003D32F0">
        <w:rPr>
          <w:szCs w:val="22"/>
        </w:rPr>
        <w:t xml:space="preserve"> specific condition.  In order for the engine to be considered an emergency stationary RICE under 40 CFR 63 Subpart ZZZZ, any operation other than emergency operation, maintenance and testing, emergency demand response, and operation in non-emergency situations for 50 hours per year</w:t>
      </w:r>
      <w:r w:rsidR="00274A3C">
        <w:rPr>
          <w:szCs w:val="22"/>
        </w:rPr>
        <w:t xml:space="preserve">, as </w:t>
      </w:r>
      <w:r w:rsidR="00274A3C" w:rsidRPr="005D4523">
        <w:rPr>
          <w:szCs w:val="22"/>
        </w:rPr>
        <w:t>described in paragraphs</w:t>
      </w:r>
      <w:r w:rsidR="00E70EBB" w:rsidRPr="005D4523">
        <w:rPr>
          <w:szCs w:val="22"/>
        </w:rPr>
        <w:t xml:space="preserve"> </w:t>
      </w:r>
      <w:r w:rsidR="00E70EBB" w:rsidRPr="005D4523">
        <w:rPr>
          <w:szCs w:val="22"/>
        </w:rPr>
        <w:fldChar w:fldCharType="begin"/>
      </w:r>
      <w:r w:rsidR="00E70EBB" w:rsidRPr="005D4523">
        <w:rPr>
          <w:szCs w:val="22"/>
        </w:rPr>
        <w:instrText xml:space="preserve"> REF _Ref494444990 \r \h  \* MERGEFORMAT </w:instrText>
      </w:r>
      <w:r w:rsidR="00E70EBB" w:rsidRPr="005D4523">
        <w:rPr>
          <w:szCs w:val="22"/>
        </w:rPr>
      </w:r>
      <w:r w:rsidR="00E70EBB" w:rsidRPr="005D4523">
        <w:rPr>
          <w:szCs w:val="22"/>
        </w:rPr>
        <w:fldChar w:fldCharType="separate"/>
      </w:r>
      <w:r w:rsidR="00990484">
        <w:rPr>
          <w:szCs w:val="22"/>
        </w:rPr>
        <w:t>a</w:t>
      </w:r>
      <w:r w:rsidR="00E70EBB" w:rsidRPr="005D4523">
        <w:rPr>
          <w:szCs w:val="22"/>
        </w:rPr>
        <w:fldChar w:fldCharType="end"/>
      </w:r>
      <w:r w:rsidR="00274A3C" w:rsidRPr="005D4523">
        <w:rPr>
          <w:szCs w:val="22"/>
        </w:rPr>
        <w:t>.</w:t>
      </w:r>
      <w:r w:rsidR="00E70EBB" w:rsidRPr="005D4523">
        <w:rPr>
          <w:szCs w:val="22"/>
        </w:rPr>
        <w:t xml:space="preserve"> through </w:t>
      </w:r>
      <w:r w:rsidR="00E70EBB" w:rsidRPr="005D4523">
        <w:rPr>
          <w:szCs w:val="22"/>
        </w:rPr>
        <w:fldChar w:fldCharType="begin"/>
      </w:r>
      <w:r w:rsidR="00E70EBB" w:rsidRPr="005D4523">
        <w:rPr>
          <w:szCs w:val="22"/>
        </w:rPr>
        <w:instrText xml:space="preserve"> REF _Ref494445002 \r \h  \* MERGEFORMAT </w:instrText>
      </w:r>
      <w:r w:rsidR="00E70EBB" w:rsidRPr="005D4523">
        <w:rPr>
          <w:szCs w:val="22"/>
        </w:rPr>
      </w:r>
      <w:r w:rsidR="00E70EBB" w:rsidRPr="005D4523">
        <w:rPr>
          <w:szCs w:val="22"/>
        </w:rPr>
        <w:fldChar w:fldCharType="separate"/>
      </w:r>
      <w:r w:rsidR="00990484">
        <w:rPr>
          <w:szCs w:val="22"/>
        </w:rPr>
        <w:t>c</w:t>
      </w:r>
      <w:r w:rsidR="00E70EBB" w:rsidRPr="005D4523">
        <w:rPr>
          <w:szCs w:val="22"/>
        </w:rPr>
        <w:fldChar w:fldCharType="end"/>
      </w:r>
      <w:r w:rsidR="00E70EBB" w:rsidRPr="005D4523">
        <w:rPr>
          <w:szCs w:val="22"/>
        </w:rPr>
        <w:t>.</w:t>
      </w:r>
      <w:r w:rsidR="00274A3C" w:rsidRPr="005D4523">
        <w:rPr>
          <w:szCs w:val="22"/>
        </w:rPr>
        <w:t xml:space="preserve"> of this specific</w:t>
      </w:r>
      <w:r w:rsidR="00274A3C" w:rsidRPr="003D32F0">
        <w:rPr>
          <w:szCs w:val="22"/>
        </w:rPr>
        <w:t xml:space="preserve"> condition, is prohibited.  If the permittee does not operate the engine according to th</w:t>
      </w:r>
      <w:r w:rsidR="00274A3C">
        <w:rPr>
          <w:szCs w:val="22"/>
        </w:rPr>
        <w:t xml:space="preserve">e </w:t>
      </w:r>
      <w:r w:rsidR="00274A3C" w:rsidRPr="005D4523">
        <w:rPr>
          <w:szCs w:val="22"/>
        </w:rPr>
        <w:t xml:space="preserve">requirements in </w:t>
      </w:r>
      <w:r w:rsidR="00E70EBB" w:rsidRPr="005D4523">
        <w:rPr>
          <w:szCs w:val="22"/>
        </w:rPr>
        <w:t xml:space="preserve">paragraphs </w:t>
      </w:r>
      <w:r w:rsidR="00E70EBB" w:rsidRPr="005D4523">
        <w:rPr>
          <w:szCs w:val="22"/>
        </w:rPr>
        <w:fldChar w:fldCharType="begin"/>
      </w:r>
      <w:r w:rsidR="00E70EBB" w:rsidRPr="005D4523">
        <w:rPr>
          <w:szCs w:val="22"/>
        </w:rPr>
        <w:instrText xml:space="preserve"> REF _Ref494444990 \r \h  \* MERGEFORMAT </w:instrText>
      </w:r>
      <w:r w:rsidR="00E70EBB" w:rsidRPr="005D4523">
        <w:rPr>
          <w:szCs w:val="22"/>
        </w:rPr>
      </w:r>
      <w:r w:rsidR="00E70EBB" w:rsidRPr="005D4523">
        <w:rPr>
          <w:szCs w:val="22"/>
        </w:rPr>
        <w:fldChar w:fldCharType="separate"/>
      </w:r>
      <w:r w:rsidR="00990484">
        <w:rPr>
          <w:szCs w:val="22"/>
        </w:rPr>
        <w:t>a</w:t>
      </w:r>
      <w:r w:rsidR="00E70EBB" w:rsidRPr="005D4523">
        <w:rPr>
          <w:szCs w:val="22"/>
        </w:rPr>
        <w:fldChar w:fldCharType="end"/>
      </w:r>
      <w:r w:rsidR="00E70EBB" w:rsidRPr="005D4523">
        <w:rPr>
          <w:szCs w:val="22"/>
        </w:rPr>
        <w:t xml:space="preserve">. through </w:t>
      </w:r>
      <w:r w:rsidR="00E70EBB" w:rsidRPr="005D4523">
        <w:rPr>
          <w:szCs w:val="22"/>
        </w:rPr>
        <w:fldChar w:fldCharType="begin"/>
      </w:r>
      <w:r w:rsidR="00E70EBB" w:rsidRPr="005D4523">
        <w:rPr>
          <w:szCs w:val="22"/>
        </w:rPr>
        <w:instrText xml:space="preserve"> REF _Ref494445002 \r \h  \* MERGEFORMAT </w:instrText>
      </w:r>
      <w:r w:rsidR="00E70EBB" w:rsidRPr="005D4523">
        <w:rPr>
          <w:szCs w:val="22"/>
        </w:rPr>
      </w:r>
      <w:r w:rsidR="00E70EBB" w:rsidRPr="005D4523">
        <w:rPr>
          <w:szCs w:val="22"/>
        </w:rPr>
        <w:fldChar w:fldCharType="separate"/>
      </w:r>
      <w:r w:rsidR="00990484">
        <w:rPr>
          <w:szCs w:val="22"/>
        </w:rPr>
        <w:t>c</w:t>
      </w:r>
      <w:r w:rsidR="00E70EBB" w:rsidRPr="005D4523">
        <w:rPr>
          <w:szCs w:val="22"/>
        </w:rPr>
        <w:fldChar w:fldCharType="end"/>
      </w:r>
      <w:r w:rsidR="00E70EBB" w:rsidRPr="005D4523">
        <w:rPr>
          <w:szCs w:val="22"/>
        </w:rPr>
        <w:t>.</w:t>
      </w:r>
      <w:r w:rsidR="00274A3C" w:rsidRPr="005D4523">
        <w:rPr>
          <w:szCs w:val="22"/>
        </w:rPr>
        <w:t xml:space="preserve"> of this specific condition, the engine will not be considered an emergency engine under this subpart and must meet al</w:t>
      </w:r>
      <w:r w:rsidR="00274A3C" w:rsidRPr="003D32F0">
        <w:rPr>
          <w:szCs w:val="22"/>
        </w:rPr>
        <w:t>l requirements for non-emergency engines.</w:t>
      </w:r>
    </w:p>
    <w:p w:rsidR="00274A3C" w:rsidRPr="00585E0D" w:rsidRDefault="003A560D" w:rsidP="00274A3C">
      <w:pPr>
        <w:pStyle w:val="ListParagraph"/>
        <w:numPr>
          <w:ilvl w:val="0"/>
          <w:numId w:val="18"/>
        </w:numPr>
        <w:spacing w:after="60"/>
        <w:ind w:left="720"/>
        <w:rPr>
          <w:szCs w:val="22"/>
        </w:rPr>
      </w:pPr>
      <w:bookmarkStart w:id="17" w:name="_Ref494444990"/>
      <w:r>
        <w:rPr>
          <w:i/>
          <w:szCs w:val="22"/>
        </w:rPr>
        <w:t>Emergency Situations</w:t>
      </w:r>
      <w:r>
        <w:rPr>
          <w:szCs w:val="22"/>
        </w:rPr>
        <w:t>.</w:t>
      </w:r>
      <w:r w:rsidRPr="003A560D">
        <w:rPr>
          <w:szCs w:val="22"/>
        </w:rPr>
        <w:t xml:space="preserve">  </w:t>
      </w:r>
      <w:r w:rsidR="00274A3C" w:rsidRPr="00585E0D">
        <w:rPr>
          <w:szCs w:val="22"/>
        </w:rPr>
        <w:t>There is no time limit on the use of emergency stationary RICE in emergency situations.</w:t>
      </w:r>
      <w:bookmarkEnd w:id="17"/>
    </w:p>
    <w:p w:rsidR="00274A3C" w:rsidRPr="00164D3B" w:rsidRDefault="00600CD6" w:rsidP="00164D3B">
      <w:pPr>
        <w:pStyle w:val="ListParagraph"/>
        <w:numPr>
          <w:ilvl w:val="0"/>
          <w:numId w:val="18"/>
        </w:numPr>
        <w:spacing w:after="60"/>
        <w:ind w:left="720"/>
        <w:rPr>
          <w:szCs w:val="22"/>
        </w:rPr>
      </w:pPr>
      <w:bookmarkStart w:id="18" w:name="_Ref493670182"/>
      <w:r>
        <w:rPr>
          <w:i/>
          <w:szCs w:val="22"/>
        </w:rPr>
        <w:t xml:space="preserve">Maintenance and </w:t>
      </w:r>
      <w:r w:rsidR="00DD66BE">
        <w:rPr>
          <w:i/>
          <w:szCs w:val="22"/>
        </w:rPr>
        <w:t>Testing</w:t>
      </w:r>
      <w:r>
        <w:rPr>
          <w:szCs w:val="22"/>
        </w:rPr>
        <w:t xml:space="preserve">.  </w:t>
      </w:r>
      <w:r w:rsidR="00274A3C" w:rsidRPr="00585E0D">
        <w:rPr>
          <w:szCs w:val="22"/>
        </w:rPr>
        <w:t xml:space="preserve">The permittee may operate </w:t>
      </w:r>
      <w:r w:rsidR="00C1612D">
        <w:rPr>
          <w:szCs w:val="22"/>
        </w:rPr>
        <w:t>this</w:t>
      </w:r>
      <w:r w:rsidR="00274A3C" w:rsidRPr="00585E0D">
        <w:rPr>
          <w:szCs w:val="22"/>
        </w:rPr>
        <w:t xml:space="preserve"> emergency stationary RICE for </w:t>
      </w:r>
      <w:r w:rsidR="00164D3B">
        <w:rPr>
          <w:szCs w:val="22"/>
        </w:rPr>
        <w:t>maintenance and testing purposes</w:t>
      </w:r>
      <w:r w:rsidR="00274A3C" w:rsidRPr="00585E0D">
        <w:rPr>
          <w:szCs w:val="22"/>
        </w:rPr>
        <w:t xml:space="preserve"> for a maximum of 100 hours per calendar year.  Any operation for non-emergency situations</w:t>
      </w:r>
      <w:r w:rsidR="00274A3C">
        <w:rPr>
          <w:szCs w:val="22"/>
        </w:rPr>
        <w:t xml:space="preserve"> as </w:t>
      </w:r>
      <w:r w:rsidR="00274A3C" w:rsidRPr="005D4523">
        <w:rPr>
          <w:szCs w:val="22"/>
        </w:rPr>
        <w:t xml:space="preserve">allowed by paragraph </w:t>
      </w:r>
      <w:r w:rsidR="00DE4D12" w:rsidRPr="005D4523">
        <w:rPr>
          <w:szCs w:val="22"/>
        </w:rPr>
        <w:fldChar w:fldCharType="begin"/>
      </w:r>
      <w:r w:rsidR="00DE4D12" w:rsidRPr="005D4523">
        <w:rPr>
          <w:szCs w:val="22"/>
        </w:rPr>
        <w:instrText xml:space="preserve"> REF _Ref494445002 \r \h  \* MERGEFORMAT </w:instrText>
      </w:r>
      <w:r w:rsidR="00DE4D12" w:rsidRPr="005D4523">
        <w:rPr>
          <w:szCs w:val="22"/>
        </w:rPr>
      </w:r>
      <w:r w:rsidR="00DE4D12" w:rsidRPr="005D4523">
        <w:rPr>
          <w:szCs w:val="22"/>
        </w:rPr>
        <w:fldChar w:fldCharType="separate"/>
      </w:r>
      <w:r w:rsidR="00990484">
        <w:rPr>
          <w:szCs w:val="22"/>
        </w:rPr>
        <w:t>c</w:t>
      </w:r>
      <w:r w:rsidR="00DE4D12" w:rsidRPr="005D4523">
        <w:rPr>
          <w:szCs w:val="22"/>
        </w:rPr>
        <w:fldChar w:fldCharType="end"/>
      </w:r>
      <w:r w:rsidR="00DE4D12" w:rsidRPr="005D4523">
        <w:rPr>
          <w:szCs w:val="22"/>
        </w:rPr>
        <w:t>.</w:t>
      </w:r>
      <w:r w:rsidR="00274A3C" w:rsidRPr="005D4523">
        <w:rPr>
          <w:szCs w:val="22"/>
        </w:rPr>
        <w:t xml:space="preserve"> of this specific</w:t>
      </w:r>
      <w:r w:rsidR="00274A3C">
        <w:rPr>
          <w:szCs w:val="22"/>
        </w:rPr>
        <w:t xml:space="preserve"> condition</w:t>
      </w:r>
      <w:r w:rsidR="00274A3C" w:rsidRPr="00585E0D">
        <w:rPr>
          <w:szCs w:val="22"/>
        </w:rPr>
        <w:t xml:space="preserve"> counts as part of the 100 hours per calendar year allowed by </w:t>
      </w:r>
      <w:r w:rsidR="00274A3C" w:rsidRPr="005D4523">
        <w:rPr>
          <w:szCs w:val="22"/>
        </w:rPr>
        <w:t xml:space="preserve">this paragraph </w:t>
      </w:r>
      <w:r w:rsidR="00DE4D12" w:rsidRPr="005D4523">
        <w:rPr>
          <w:szCs w:val="22"/>
        </w:rPr>
        <w:fldChar w:fldCharType="begin"/>
      </w:r>
      <w:r w:rsidR="00DE4D12" w:rsidRPr="005D4523">
        <w:rPr>
          <w:szCs w:val="22"/>
        </w:rPr>
        <w:instrText xml:space="preserve"> REF _Ref493670182 \r \h  \* MERGEFORMAT </w:instrText>
      </w:r>
      <w:r w:rsidR="00DE4D12" w:rsidRPr="005D4523">
        <w:rPr>
          <w:szCs w:val="22"/>
        </w:rPr>
      </w:r>
      <w:r w:rsidR="00DE4D12" w:rsidRPr="005D4523">
        <w:rPr>
          <w:szCs w:val="22"/>
        </w:rPr>
        <w:fldChar w:fldCharType="separate"/>
      </w:r>
      <w:r w:rsidR="00990484">
        <w:rPr>
          <w:szCs w:val="22"/>
        </w:rPr>
        <w:t>b</w:t>
      </w:r>
      <w:r w:rsidR="00DE4D12" w:rsidRPr="005D4523">
        <w:rPr>
          <w:szCs w:val="22"/>
        </w:rPr>
        <w:fldChar w:fldCharType="end"/>
      </w:r>
      <w:r w:rsidR="00274A3C" w:rsidRPr="005D4523">
        <w:rPr>
          <w:szCs w:val="22"/>
        </w:rPr>
        <w:t>.</w:t>
      </w:r>
      <w:bookmarkStart w:id="19" w:name="_Ref494445112"/>
      <w:bookmarkEnd w:id="18"/>
      <w:r w:rsidR="00164D3B" w:rsidRPr="005D4523">
        <w:rPr>
          <w:szCs w:val="22"/>
        </w:rPr>
        <w:t xml:space="preserve">  </w:t>
      </w:r>
      <w:r w:rsidR="00274A3C" w:rsidRPr="005D4523">
        <w:rPr>
          <w:szCs w:val="22"/>
        </w:rPr>
        <w:t>Emergency stationary</w:t>
      </w:r>
      <w:r w:rsidR="00274A3C" w:rsidRPr="00164D3B">
        <w:rPr>
          <w:szCs w:val="22"/>
        </w:rPr>
        <w:t xml:space="preserve">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Department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bookmarkEnd w:id="19"/>
    </w:p>
    <w:p w:rsidR="00274A3C" w:rsidRPr="00724AF6" w:rsidRDefault="002C5CA2" w:rsidP="00274A3C">
      <w:pPr>
        <w:pStyle w:val="ListParagraph"/>
        <w:numPr>
          <w:ilvl w:val="0"/>
          <w:numId w:val="18"/>
        </w:numPr>
        <w:ind w:left="720"/>
        <w:rPr>
          <w:szCs w:val="22"/>
        </w:rPr>
      </w:pPr>
      <w:bookmarkStart w:id="20" w:name="_Ref494445002"/>
      <w:r>
        <w:rPr>
          <w:i/>
          <w:szCs w:val="22"/>
        </w:rPr>
        <w:t>Non-emergency and Other Situations</w:t>
      </w:r>
      <w:r>
        <w:rPr>
          <w:szCs w:val="22"/>
        </w:rPr>
        <w:t xml:space="preserve">.  </w:t>
      </w:r>
      <w:r w:rsidR="00274A3C" w:rsidRPr="00724AF6">
        <w:rPr>
          <w:szCs w:val="22"/>
        </w:rPr>
        <w:t xml:space="preserve">Emergency stationary RICE located at </w:t>
      </w:r>
      <w:r w:rsidR="00D67D9E">
        <w:rPr>
          <w:szCs w:val="22"/>
        </w:rPr>
        <w:t>area</w:t>
      </w:r>
      <w:r w:rsidR="00274A3C" w:rsidRPr="00724AF6">
        <w:rPr>
          <w:szCs w:val="22"/>
        </w:rPr>
        <w:t xml:space="preserve"> sources of HAP may be operated for up to 50 hours per calendar year in non-emergency situations.  The 50 hours of operation in non-emergency situations are counted as part of the 100 hours per calendar year for maintenance and testing </w:t>
      </w:r>
      <w:r w:rsidR="00274A3C" w:rsidRPr="005D4523">
        <w:rPr>
          <w:szCs w:val="22"/>
        </w:rPr>
        <w:t xml:space="preserve">provided in paragraph </w:t>
      </w:r>
      <w:r w:rsidR="00DF689B" w:rsidRPr="005D4523">
        <w:rPr>
          <w:szCs w:val="22"/>
        </w:rPr>
        <w:fldChar w:fldCharType="begin"/>
      </w:r>
      <w:r w:rsidR="00DF689B" w:rsidRPr="005D4523">
        <w:rPr>
          <w:szCs w:val="22"/>
        </w:rPr>
        <w:instrText xml:space="preserve"> REF _Ref493670182 \r \h  \* MERGEFORMAT </w:instrText>
      </w:r>
      <w:r w:rsidR="00DF689B" w:rsidRPr="005D4523">
        <w:rPr>
          <w:szCs w:val="22"/>
        </w:rPr>
      </w:r>
      <w:r w:rsidR="00DF689B" w:rsidRPr="005D4523">
        <w:rPr>
          <w:szCs w:val="22"/>
        </w:rPr>
        <w:fldChar w:fldCharType="separate"/>
      </w:r>
      <w:r w:rsidR="00990484">
        <w:rPr>
          <w:szCs w:val="22"/>
        </w:rPr>
        <w:t>b</w:t>
      </w:r>
      <w:r w:rsidR="00DF689B" w:rsidRPr="005D4523">
        <w:rPr>
          <w:szCs w:val="22"/>
        </w:rPr>
        <w:fldChar w:fldCharType="end"/>
      </w:r>
      <w:r w:rsidR="00274A3C" w:rsidRPr="005D4523">
        <w:rPr>
          <w:szCs w:val="22"/>
        </w:rPr>
        <w:t>. of this specific condition</w:t>
      </w:r>
      <w:r w:rsidR="00274A3C" w:rsidRPr="00724AF6">
        <w:rPr>
          <w:szCs w:val="22"/>
        </w:rPr>
        <w:t>.  The 50 hours per year for non-emergency situations cannot be used for peak shaving or non-emergency demand response, or to generate income for a facility to supply power to an electric grid or otherwise supply power as part of a financial arrangement with another entity.</w:t>
      </w:r>
      <w:bookmarkEnd w:id="20"/>
    </w:p>
    <w:p w:rsidR="00274A3C" w:rsidRDefault="00274A3C" w:rsidP="00274A3C">
      <w:pPr>
        <w:spacing w:after="120"/>
        <w:ind w:left="360"/>
        <w:rPr>
          <w:szCs w:val="22"/>
        </w:rPr>
      </w:pPr>
      <w:r w:rsidRPr="00724AF6">
        <w:rPr>
          <w:szCs w:val="22"/>
        </w:rPr>
        <w:t>[</w:t>
      </w:r>
      <w:r w:rsidR="004C77FA">
        <w:rPr>
          <w:szCs w:val="22"/>
        </w:rPr>
        <w:t xml:space="preserve">Rule 62-204.800(11)(b)82, F.A.C.; and </w:t>
      </w:r>
      <w:r w:rsidRPr="00724AF6">
        <w:rPr>
          <w:szCs w:val="22"/>
        </w:rPr>
        <w:t>40 CFR 63.6640(f)]</w:t>
      </w:r>
    </w:p>
    <w:p w:rsidR="00A34230" w:rsidRDefault="00A34230" w:rsidP="00A34230">
      <w:pPr>
        <w:spacing w:after="120"/>
        <w:rPr>
          <w:b/>
          <w:szCs w:val="22"/>
          <w:u w:val="single"/>
        </w:rPr>
      </w:pPr>
      <w:r>
        <w:rPr>
          <w:b/>
          <w:szCs w:val="22"/>
          <w:u w:val="single"/>
        </w:rPr>
        <w:t>Emission Limitations and Operating Requirements</w:t>
      </w:r>
    </w:p>
    <w:p w:rsidR="00A34230" w:rsidRDefault="00A34230" w:rsidP="00A34230">
      <w:pPr>
        <w:pStyle w:val="ListParagraph"/>
        <w:numPr>
          <w:ilvl w:val="0"/>
          <w:numId w:val="20"/>
        </w:numPr>
        <w:spacing w:after="120"/>
        <w:ind w:left="360"/>
        <w:rPr>
          <w:szCs w:val="22"/>
        </w:rPr>
      </w:pPr>
      <w:bookmarkStart w:id="21" w:name="_Ref494448689"/>
      <w:r>
        <w:rPr>
          <w:szCs w:val="22"/>
          <w:u w:val="single"/>
        </w:rPr>
        <w:t>Work or Management Practice Standards</w:t>
      </w:r>
      <w:r w:rsidR="009C5F54">
        <w:rPr>
          <w:szCs w:val="22"/>
        </w:rPr>
        <w:t>.</w:t>
      </w:r>
      <w:bookmarkEnd w:id="21"/>
    </w:p>
    <w:p w:rsidR="009C5F54" w:rsidRDefault="009C5F54" w:rsidP="009C5F54">
      <w:pPr>
        <w:pStyle w:val="ListParagraph"/>
        <w:numPr>
          <w:ilvl w:val="0"/>
          <w:numId w:val="23"/>
        </w:numPr>
        <w:spacing w:after="120"/>
        <w:ind w:left="720"/>
        <w:rPr>
          <w:szCs w:val="22"/>
        </w:rPr>
      </w:pPr>
      <w:bookmarkStart w:id="22" w:name="_Ref494448230"/>
      <w:r>
        <w:rPr>
          <w:i/>
          <w:szCs w:val="22"/>
        </w:rPr>
        <w:t>Oil</w:t>
      </w:r>
      <w:r>
        <w:rPr>
          <w:szCs w:val="22"/>
        </w:rPr>
        <w:t xml:space="preserve">.  </w:t>
      </w:r>
      <w:r w:rsidR="005141A4">
        <w:rPr>
          <w:szCs w:val="22"/>
        </w:rPr>
        <w:t>Change oil and filter every 500 hours of operation or annually, whichever comes first.</w:t>
      </w:r>
      <w:bookmarkEnd w:id="22"/>
    </w:p>
    <w:p w:rsidR="005141A4" w:rsidRDefault="005141A4" w:rsidP="009C5F54">
      <w:pPr>
        <w:pStyle w:val="ListParagraph"/>
        <w:numPr>
          <w:ilvl w:val="0"/>
          <w:numId w:val="23"/>
        </w:numPr>
        <w:spacing w:after="120"/>
        <w:ind w:left="720"/>
        <w:rPr>
          <w:szCs w:val="22"/>
        </w:rPr>
      </w:pPr>
      <w:r>
        <w:rPr>
          <w:i/>
          <w:szCs w:val="22"/>
        </w:rPr>
        <w:t>Air</w:t>
      </w:r>
      <w:r w:rsidR="00D379C3">
        <w:rPr>
          <w:i/>
          <w:szCs w:val="22"/>
        </w:rPr>
        <w:t xml:space="preserve"> Cleaner</w:t>
      </w:r>
      <w:r w:rsidR="00D379C3">
        <w:rPr>
          <w:szCs w:val="22"/>
        </w:rPr>
        <w:t>.  Inspect air cleaner every 1,000 hours of operation or an</w:t>
      </w:r>
      <w:r w:rsidR="001112B5">
        <w:rPr>
          <w:szCs w:val="22"/>
        </w:rPr>
        <w:t>nually, whichever comes first.</w:t>
      </w:r>
    </w:p>
    <w:p w:rsidR="001112B5" w:rsidRDefault="00D379C3" w:rsidP="009C5F54">
      <w:pPr>
        <w:pStyle w:val="ListParagraph"/>
        <w:numPr>
          <w:ilvl w:val="0"/>
          <w:numId w:val="23"/>
        </w:numPr>
        <w:spacing w:after="120"/>
        <w:ind w:left="720"/>
        <w:rPr>
          <w:szCs w:val="22"/>
        </w:rPr>
      </w:pPr>
      <w:r>
        <w:rPr>
          <w:i/>
          <w:szCs w:val="22"/>
        </w:rPr>
        <w:t>Hoses and Belts</w:t>
      </w:r>
      <w:r>
        <w:rPr>
          <w:szCs w:val="22"/>
        </w:rPr>
        <w:t>.  Inspect all hoses and belts every 500 hours of operation or annually, whichever comes fi</w:t>
      </w:r>
      <w:r w:rsidR="00DA4458">
        <w:rPr>
          <w:szCs w:val="22"/>
        </w:rPr>
        <w:t>rst, and replace as necessary.</w:t>
      </w:r>
    </w:p>
    <w:p w:rsidR="00D379C3" w:rsidRDefault="00D379C3" w:rsidP="00DA4458">
      <w:pPr>
        <w:pStyle w:val="ListParagraph"/>
        <w:spacing w:after="120"/>
        <w:ind w:left="360"/>
        <w:rPr>
          <w:szCs w:val="22"/>
        </w:rPr>
      </w:pPr>
      <w:r>
        <w:rPr>
          <w:szCs w:val="22"/>
        </w:rPr>
        <w:t>[</w:t>
      </w:r>
      <w:r w:rsidR="001112B5">
        <w:rPr>
          <w:szCs w:val="22"/>
        </w:rPr>
        <w:t xml:space="preserve">Rule 62-204.800(11)(b)82, F.A.C.; and </w:t>
      </w:r>
      <w:r>
        <w:rPr>
          <w:szCs w:val="22"/>
        </w:rPr>
        <w:t>40 CFR 63 Table 2d</w:t>
      </w:r>
      <w:r w:rsidR="001112B5">
        <w:rPr>
          <w:szCs w:val="22"/>
        </w:rPr>
        <w:t xml:space="preserve"> </w:t>
      </w:r>
      <w:r w:rsidR="00134A63">
        <w:rPr>
          <w:szCs w:val="22"/>
        </w:rPr>
        <w:t>of Subpart ZZZZ</w:t>
      </w:r>
      <w:r>
        <w:rPr>
          <w:szCs w:val="22"/>
        </w:rPr>
        <w:t>]</w:t>
      </w:r>
    </w:p>
    <w:p w:rsidR="00D379C3" w:rsidRDefault="00D379C3" w:rsidP="009C5F54">
      <w:pPr>
        <w:pStyle w:val="ListParagraph"/>
        <w:numPr>
          <w:ilvl w:val="0"/>
          <w:numId w:val="23"/>
        </w:numPr>
        <w:spacing w:after="120"/>
        <w:ind w:left="720"/>
        <w:rPr>
          <w:szCs w:val="22"/>
        </w:rPr>
      </w:pPr>
      <w:bookmarkStart w:id="23" w:name="_Ref494448558"/>
      <w:r>
        <w:rPr>
          <w:i/>
          <w:szCs w:val="22"/>
        </w:rPr>
        <w:t>Operation and Maintenance</w:t>
      </w:r>
      <w:r>
        <w:rPr>
          <w:szCs w:val="22"/>
        </w:rPr>
        <w:t xml:space="preserve">.  </w:t>
      </w:r>
      <w:r w:rsidR="00C407D0">
        <w:rPr>
          <w:szCs w:val="22"/>
        </w:rPr>
        <w:t xml:space="preserve">Operate and maintain the stationary RICE according to the manufacturer’s emission-related operation and maintenance instructions or develop and follow a maintenance plan which must provide, to the extent practicable for the maintenance and operation of the RICE in a manner consistent with good air pollution control practices for </w:t>
      </w:r>
      <w:r w:rsidR="000B6908">
        <w:rPr>
          <w:szCs w:val="22"/>
        </w:rPr>
        <w:t>minimizing emissions.</w:t>
      </w:r>
      <w:r w:rsidR="000B6908">
        <w:rPr>
          <w:szCs w:val="22"/>
        </w:rPr>
        <w:br/>
      </w:r>
      <w:r w:rsidR="00C407D0">
        <w:rPr>
          <w:szCs w:val="22"/>
        </w:rPr>
        <w:t>[</w:t>
      </w:r>
      <w:r w:rsidR="00F32C9D">
        <w:rPr>
          <w:szCs w:val="22"/>
        </w:rPr>
        <w:t xml:space="preserve">Rule 62-204.800(11)(b)82, F.A.C.; and </w:t>
      </w:r>
      <w:r w:rsidR="00C407D0">
        <w:rPr>
          <w:szCs w:val="22"/>
        </w:rPr>
        <w:t>40 CFR 63.6625(e), 63.6640(a), and 40 CFR 63 Table 6(9)</w:t>
      </w:r>
      <w:r w:rsidR="00E53A80">
        <w:rPr>
          <w:szCs w:val="22"/>
        </w:rPr>
        <w:t>(a)(i) &amp; (ii)</w:t>
      </w:r>
      <w:r w:rsidR="0040013B">
        <w:rPr>
          <w:szCs w:val="22"/>
        </w:rPr>
        <w:t xml:space="preserve"> of Subpart ZZZZ</w:t>
      </w:r>
      <w:r w:rsidR="00C407D0">
        <w:rPr>
          <w:szCs w:val="22"/>
        </w:rPr>
        <w:t>]</w:t>
      </w:r>
      <w:bookmarkEnd w:id="23"/>
    </w:p>
    <w:p w:rsidR="008D671A" w:rsidRDefault="009300A9" w:rsidP="009C5F54">
      <w:pPr>
        <w:pStyle w:val="ListParagraph"/>
        <w:numPr>
          <w:ilvl w:val="0"/>
          <w:numId w:val="23"/>
        </w:numPr>
        <w:spacing w:after="120"/>
        <w:ind w:left="720"/>
        <w:rPr>
          <w:szCs w:val="22"/>
        </w:rPr>
      </w:pPr>
      <w:r>
        <w:rPr>
          <w:i/>
          <w:szCs w:val="22"/>
        </w:rPr>
        <w:t>Oil Analysis</w:t>
      </w:r>
      <w:r>
        <w:rPr>
          <w:szCs w:val="22"/>
        </w:rPr>
        <w:t xml:space="preserve">.  </w:t>
      </w:r>
      <w:r w:rsidR="00010848">
        <w:rPr>
          <w:szCs w:val="22"/>
        </w:rPr>
        <w:t xml:space="preserve">The owner or operator has the option of using oil analysis to extend the change requirement </w:t>
      </w:r>
      <w:r w:rsidR="00010848" w:rsidRPr="005D4523">
        <w:rPr>
          <w:szCs w:val="22"/>
        </w:rPr>
        <w:t xml:space="preserve">in paragraph </w:t>
      </w:r>
      <w:r w:rsidR="00010848" w:rsidRPr="005D4523">
        <w:rPr>
          <w:szCs w:val="22"/>
        </w:rPr>
        <w:fldChar w:fldCharType="begin"/>
      </w:r>
      <w:r w:rsidR="00010848" w:rsidRPr="005D4523">
        <w:rPr>
          <w:szCs w:val="22"/>
        </w:rPr>
        <w:instrText xml:space="preserve"> REF _Ref494448230 \w \h  \* MERGEFORMAT </w:instrText>
      </w:r>
      <w:r w:rsidR="00010848" w:rsidRPr="005D4523">
        <w:rPr>
          <w:szCs w:val="22"/>
        </w:rPr>
      </w:r>
      <w:r w:rsidR="00010848" w:rsidRPr="005D4523">
        <w:rPr>
          <w:szCs w:val="22"/>
        </w:rPr>
        <w:fldChar w:fldCharType="separate"/>
      </w:r>
      <w:r w:rsidR="00990484">
        <w:rPr>
          <w:szCs w:val="22"/>
        </w:rPr>
        <w:t>a</w:t>
      </w:r>
      <w:r w:rsidR="00010848" w:rsidRPr="005D4523">
        <w:rPr>
          <w:szCs w:val="22"/>
        </w:rPr>
        <w:fldChar w:fldCharType="end"/>
      </w:r>
      <w:r w:rsidR="00010848" w:rsidRPr="005D4523">
        <w:rPr>
          <w:szCs w:val="22"/>
        </w:rPr>
        <w:t>, above.  The oil</w:t>
      </w:r>
      <w:r w:rsidR="00010848">
        <w:rPr>
          <w:szCs w:val="22"/>
        </w:rPr>
        <w:t xml:space="preserve"> analysis must be performed at the same frequency </w:t>
      </w:r>
      <w:r w:rsidR="00994D34">
        <w:rPr>
          <w:szCs w:val="22"/>
        </w:rPr>
        <w:t xml:space="preserve">specified for changing the oil </w:t>
      </w:r>
      <w:r w:rsidR="00994D34" w:rsidRPr="005D4523">
        <w:rPr>
          <w:szCs w:val="22"/>
        </w:rPr>
        <w:t xml:space="preserve">in paragraph </w:t>
      </w:r>
      <w:r w:rsidR="00994D34" w:rsidRPr="005D4523">
        <w:rPr>
          <w:szCs w:val="22"/>
        </w:rPr>
        <w:fldChar w:fldCharType="begin"/>
      </w:r>
      <w:r w:rsidR="00994D34" w:rsidRPr="005D4523">
        <w:rPr>
          <w:szCs w:val="22"/>
        </w:rPr>
        <w:instrText xml:space="preserve"> REF _Ref494448230 \w \h  \* MERGEFORMAT </w:instrText>
      </w:r>
      <w:r w:rsidR="00994D34" w:rsidRPr="005D4523">
        <w:rPr>
          <w:szCs w:val="22"/>
        </w:rPr>
      </w:r>
      <w:r w:rsidR="00994D34" w:rsidRPr="005D4523">
        <w:rPr>
          <w:szCs w:val="22"/>
        </w:rPr>
        <w:fldChar w:fldCharType="separate"/>
      </w:r>
      <w:r w:rsidR="00990484">
        <w:rPr>
          <w:szCs w:val="22"/>
        </w:rPr>
        <w:t>a</w:t>
      </w:r>
      <w:r w:rsidR="00994D34" w:rsidRPr="005D4523">
        <w:rPr>
          <w:szCs w:val="22"/>
        </w:rPr>
        <w:fldChar w:fldCharType="end"/>
      </w:r>
      <w:r w:rsidR="00994D34" w:rsidRPr="005D4523">
        <w:rPr>
          <w:szCs w:val="22"/>
        </w:rPr>
        <w:t xml:space="preserve">, above.  </w:t>
      </w:r>
      <w:r w:rsidR="00601C75" w:rsidRPr="005D4523">
        <w:rPr>
          <w:szCs w:val="22"/>
        </w:rPr>
        <w:t>The analysis</w:t>
      </w:r>
      <w:r w:rsidR="00601C75">
        <w:rPr>
          <w:szCs w:val="22"/>
        </w:rPr>
        <w:t xml:space="preserve"> program must at a minimum analyze the following three parameters:  Total Base Number, viscosity, and percent of water content.  The condemning limits for these parameters are as follows:  Total Base Number is less than 30 percent of the Total Base Number of the oil when new; viscosity of the oil has changed by more than 20 percent from the viscosity of the oil when new; or percent of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w:t>
      </w:r>
      <w:r w:rsidR="00C3305D">
        <w:rPr>
          <w:szCs w:val="22"/>
        </w:rPr>
        <w:t xml:space="preserve"> engine that is </w:t>
      </w:r>
      <w:r w:rsidR="00C3305D" w:rsidRPr="005D4523">
        <w:rPr>
          <w:szCs w:val="22"/>
        </w:rPr>
        <w:t xml:space="preserve">described in paragraph </w:t>
      </w:r>
      <w:r w:rsidR="00C3305D" w:rsidRPr="005D4523">
        <w:rPr>
          <w:szCs w:val="22"/>
        </w:rPr>
        <w:fldChar w:fldCharType="begin"/>
      </w:r>
      <w:r w:rsidR="00C3305D" w:rsidRPr="005D4523">
        <w:rPr>
          <w:szCs w:val="22"/>
        </w:rPr>
        <w:instrText xml:space="preserve"> REF _Ref494448558 \w \h  \* MERGEFORMAT </w:instrText>
      </w:r>
      <w:r w:rsidR="00C3305D" w:rsidRPr="005D4523">
        <w:rPr>
          <w:szCs w:val="22"/>
        </w:rPr>
      </w:r>
      <w:r w:rsidR="00C3305D" w:rsidRPr="005D4523">
        <w:rPr>
          <w:szCs w:val="22"/>
        </w:rPr>
        <w:fldChar w:fldCharType="separate"/>
      </w:r>
      <w:r w:rsidR="00990484">
        <w:rPr>
          <w:szCs w:val="22"/>
        </w:rPr>
        <w:t>d</w:t>
      </w:r>
      <w:r w:rsidR="00C3305D" w:rsidRPr="005D4523">
        <w:rPr>
          <w:szCs w:val="22"/>
        </w:rPr>
        <w:fldChar w:fldCharType="end"/>
      </w:r>
      <w:r w:rsidR="00C3305D" w:rsidRPr="005D4523">
        <w:rPr>
          <w:szCs w:val="22"/>
        </w:rPr>
        <w:t>, above</w:t>
      </w:r>
      <w:r w:rsidR="00C3305D">
        <w:rPr>
          <w:szCs w:val="22"/>
        </w:rPr>
        <w:t>.</w:t>
      </w:r>
      <w:r>
        <w:rPr>
          <w:szCs w:val="22"/>
        </w:rPr>
        <w:t xml:space="preserve">  [</w:t>
      </w:r>
      <w:r w:rsidR="009C1989">
        <w:rPr>
          <w:szCs w:val="22"/>
        </w:rPr>
        <w:t xml:space="preserve">Rule 62-204.800(11)(b)82, F.A.C.; and </w:t>
      </w:r>
      <w:r>
        <w:rPr>
          <w:szCs w:val="22"/>
        </w:rPr>
        <w:t>40 CFR 63.6625(i)]</w:t>
      </w:r>
    </w:p>
    <w:p w:rsidR="00A34230" w:rsidRPr="00A34230" w:rsidRDefault="00A34230" w:rsidP="00A34230">
      <w:pPr>
        <w:spacing w:after="120"/>
        <w:rPr>
          <w:b/>
          <w:szCs w:val="22"/>
          <w:u w:val="single"/>
        </w:rPr>
      </w:pPr>
      <w:r>
        <w:rPr>
          <w:b/>
          <w:szCs w:val="22"/>
          <w:u w:val="single"/>
        </w:rPr>
        <w:t>Monitoring of Operations</w:t>
      </w:r>
    </w:p>
    <w:p w:rsidR="009516AF" w:rsidRDefault="00A34230" w:rsidP="007472B0">
      <w:pPr>
        <w:pStyle w:val="ListParagraph"/>
        <w:numPr>
          <w:ilvl w:val="0"/>
          <w:numId w:val="20"/>
        </w:numPr>
        <w:spacing w:after="120"/>
        <w:ind w:left="360"/>
        <w:contextualSpacing w:val="0"/>
      </w:pPr>
      <w:r>
        <w:rPr>
          <w:u w:val="single"/>
        </w:rPr>
        <w:t>Engine Startup</w:t>
      </w:r>
      <w:r>
        <w:t xml:space="preserve">.  </w:t>
      </w:r>
      <w:r w:rsidR="00BD003B">
        <w:t>During periods of startup, the owner or operator must minimize the engine’s time spent at idle and minimize the engine’s startup time to a period needed for the appropriate and safe loading of the engine, not to exceed 30 minutes, after which time the non-startup emission limi</w:t>
      </w:r>
      <w:r w:rsidR="00F43A9D">
        <w:t>tations apply.</w:t>
      </w:r>
      <w:r w:rsidR="00F43A9D">
        <w:br/>
      </w:r>
      <w:r w:rsidR="00BD003B">
        <w:t>[</w:t>
      </w:r>
      <w:r w:rsidR="00F43A9D">
        <w:rPr>
          <w:szCs w:val="22"/>
        </w:rPr>
        <w:t xml:space="preserve">Rule 62-204.800(11)(b)82, F.A.C.; and </w:t>
      </w:r>
      <w:r w:rsidR="00BD003B">
        <w:t>40 CFR 63.6625(h)]</w:t>
      </w:r>
    </w:p>
    <w:p w:rsidR="007472B0" w:rsidRDefault="007472B0" w:rsidP="00BE68BD">
      <w:pPr>
        <w:pStyle w:val="ListParagraph"/>
        <w:numPr>
          <w:ilvl w:val="0"/>
          <w:numId w:val="20"/>
        </w:numPr>
        <w:spacing w:after="120"/>
        <w:ind w:left="360"/>
      </w:pPr>
      <w:r>
        <w:rPr>
          <w:u w:val="single"/>
        </w:rPr>
        <w:t>Hour Meter</w:t>
      </w:r>
      <w:r w:rsidR="0068629A">
        <w:t>.  The owner or operator must install a non-resettable hour meter if one is not already installed.  [</w:t>
      </w:r>
      <w:r w:rsidR="00D07E43">
        <w:rPr>
          <w:szCs w:val="22"/>
        </w:rPr>
        <w:t xml:space="preserve">Rule 62-204.800(11)(b)82, F.A.C.; and </w:t>
      </w:r>
      <w:r w:rsidR="0068629A">
        <w:t>40 CFR 63.6625(f)]</w:t>
      </w:r>
    </w:p>
    <w:p w:rsidR="00BE68BD" w:rsidRDefault="00BE68BD" w:rsidP="00BE68BD">
      <w:pPr>
        <w:spacing w:after="120"/>
        <w:rPr>
          <w:b/>
          <w:u w:val="single"/>
        </w:rPr>
      </w:pPr>
      <w:r>
        <w:rPr>
          <w:b/>
          <w:u w:val="single"/>
        </w:rPr>
        <w:t>Compliance</w:t>
      </w:r>
    </w:p>
    <w:p w:rsidR="00BE68BD" w:rsidRDefault="00BE68BD" w:rsidP="00356204">
      <w:pPr>
        <w:pStyle w:val="ListParagraph"/>
        <w:numPr>
          <w:ilvl w:val="0"/>
          <w:numId w:val="20"/>
        </w:numPr>
        <w:spacing w:after="120"/>
        <w:ind w:left="360"/>
        <w:contextualSpacing w:val="0"/>
      </w:pPr>
      <w:r>
        <w:rPr>
          <w:u w:val="single"/>
        </w:rPr>
        <w:t>Continuous Compliance</w:t>
      </w:r>
      <w:r>
        <w:t xml:space="preserve">.  </w:t>
      </w:r>
      <w:r w:rsidR="00356204">
        <w:t>This RICE shall be in compliance with the emission limitations and operating standards in this section at all times.  [</w:t>
      </w:r>
      <w:r w:rsidR="00D07E43">
        <w:rPr>
          <w:szCs w:val="22"/>
        </w:rPr>
        <w:t xml:space="preserve">Rule 62-204.800(11)(b)82, F.A.C.; and </w:t>
      </w:r>
      <w:r w:rsidR="00356204">
        <w:t>40 CFR 63.6605(a)]</w:t>
      </w:r>
    </w:p>
    <w:p w:rsidR="00356204" w:rsidRDefault="00356204" w:rsidP="00BE68BD">
      <w:pPr>
        <w:pStyle w:val="ListParagraph"/>
        <w:numPr>
          <w:ilvl w:val="0"/>
          <w:numId w:val="20"/>
        </w:numPr>
        <w:spacing w:after="120"/>
        <w:ind w:left="360"/>
      </w:pPr>
      <w:r>
        <w:rPr>
          <w:u w:val="single"/>
        </w:rPr>
        <w:t>Operation and Maintenance of Equipment</w:t>
      </w:r>
      <w: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w:t>
      </w:r>
      <w:r w:rsidR="00D07E43">
        <w:rPr>
          <w:szCs w:val="22"/>
        </w:rPr>
        <w:t xml:space="preserve">Rule 62-204.800(11)(b)82, F.A.C.; and </w:t>
      </w:r>
      <w:r>
        <w:t>40 CFR 63.6605(b)]</w:t>
      </w:r>
    </w:p>
    <w:p w:rsidR="00D12AD6" w:rsidRDefault="00D12AD6" w:rsidP="00D12AD6">
      <w:pPr>
        <w:spacing w:after="120"/>
        <w:rPr>
          <w:b/>
          <w:u w:val="single"/>
        </w:rPr>
      </w:pPr>
      <w:r>
        <w:rPr>
          <w:b/>
          <w:u w:val="single"/>
        </w:rPr>
        <w:t>Reporting and Recordkeeping Requirements</w:t>
      </w:r>
    </w:p>
    <w:p w:rsidR="00D12AD6" w:rsidRDefault="00D12AD6" w:rsidP="001A55FA">
      <w:pPr>
        <w:pStyle w:val="ListParagraph"/>
        <w:numPr>
          <w:ilvl w:val="0"/>
          <w:numId w:val="20"/>
        </w:numPr>
        <w:ind w:left="360"/>
        <w:contextualSpacing w:val="0"/>
      </w:pPr>
      <w:r>
        <w:rPr>
          <w:u w:val="single"/>
        </w:rPr>
        <w:t>Notification, Performance, and Compliance Records</w:t>
      </w:r>
      <w:r>
        <w:t>.</w:t>
      </w:r>
    </w:p>
    <w:p w:rsidR="00D12AD6" w:rsidRDefault="001D6B6D" w:rsidP="001A55FA">
      <w:pPr>
        <w:pStyle w:val="ListParagraph"/>
        <w:numPr>
          <w:ilvl w:val="0"/>
          <w:numId w:val="26"/>
        </w:numPr>
        <w:contextualSpacing w:val="0"/>
      </w:pPr>
      <w:r>
        <w:t>The owner or op</w:t>
      </w:r>
      <w:r w:rsidR="00AB298C">
        <w:t>erator must keep records of the</w:t>
      </w:r>
      <w:r>
        <w:t xml:space="preserve"> maintenance conducted pursuant to Specific Condition </w:t>
      </w:r>
      <w:r w:rsidR="00250548" w:rsidRPr="00250548">
        <w:rPr>
          <w:b/>
        </w:rPr>
        <w:fldChar w:fldCharType="begin"/>
      </w:r>
      <w:r w:rsidR="00250548" w:rsidRPr="00250548">
        <w:rPr>
          <w:b/>
        </w:rPr>
        <w:instrText xml:space="preserve"> REF _Ref494448689 \w \h </w:instrText>
      </w:r>
      <w:r w:rsidR="00250548">
        <w:rPr>
          <w:b/>
        </w:rPr>
        <w:instrText xml:space="preserve"> \* MERGEFORMAT </w:instrText>
      </w:r>
      <w:r w:rsidR="00250548" w:rsidRPr="00250548">
        <w:rPr>
          <w:b/>
        </w:rPr>
      </w:r>
      <w:r w:rsidR="00250548" w:rsidRPr="00250548">
        <w:rPr>
          <w:b/>
        </w:rPr>
        <w:fldChar w:fldCharType="separate"/>
      </w:r>
      <w:r w:rsidR="00990484">
        <w:rPr>
          <w:b/>
        </w:rPr>
        <w:t>B.2</w:t>
      </w:r>
      <w:r w:rsidR="00250548" w:rsidRPr="00250548">
        <w:rPr>
          <w:b/>
        </w:rPr>
        <w:fldChar w:fldCharType="end"/>
      </w:r>
      <w:r w:rsidR="00250548" w:rsidRPr="00250548">
        <w:rPr>
          <w:b/>
        </w:rPr>
        <w:t>.</w:t>
      </w:r>
      <w:r w:rsidR="00B167FD">
        <w:rPr>
          <w:b/>
        </w:rPr>
        <w:fldChar w:fldCharType="begin"/>
      </w:r>
      <w:r w:rsidR="00B167FD">
        <w:rPr>
          <w:b/>
        </w:rPr>
        <w:instrText xml:space="preserve"> REF _Ref494448558 \w \h </w:instrText>
      </w:r>
      <w:r w:rsidR="00B167FD">
        <w:rPr>
          <w:b/>
        </w:rPr>
      </w:r>
      <w:r w:rsidR="00B167FD">
        <w:rPr>
          <w:b/>
        </w:rPr>
        <w:fldChar w:fldCharType="separate"/>
      </w:r>
      <w:r w:rsidR="00990484">
        <w:rPr>
          <w:b/>
        </w:rPr>
        <w:t>d</w:t>
      </w:r>
      <w:r w:rsidR="00B167FD">
        <w:rPr>
          <w:b/>
        </w:rPr>
        <w:fldChar w:fldCharType="end"/>
      </w:r>
      <w:r w:rsidR="001A55FA" w:rsidRPr="00250548">
        <w:t>.</w:t>
      </w:r>
    </w:p>
    <w:p w:rsidR="001A55FA" w:rsidRDefault="001A55FA" w:rsidP="001A55FA">
      <w:pPr>
        <w:pStyle w:val="ListParagraph"/>
        <w:numPr>
          <w:ilvl w:val="0"/>
          <w:numId w:val="26"/>
        </w:numPr>
        <w:contextualSpacing w:val="0"/>
      </w:pPr>
      <w:r>
        <w:t>The owner or operator must keep records of the hours of operation of the engine that are recorded through the non-resettable hour meter.  The owner or operator must document how many hours are spent for emergency operation, including what classified the operation as emergency and how many hours are spent for non-emergency operation.  If the engine is used for demand response operation, the owner or operator must keep records of the notification of the emergency situation, and the time the engine was operated as part of demand response.</w:t>
      </w:r>
    </w:p>
    <w:p w:rsidR="001A55FA" w:rsidRDefault="001A55FA" w:rsidP="001A55FA">
      <w:pPr>
        <w:spacing w:after="120"/>
        <w:ind w:left="360"/>
      </w:pPr>
      <w:r>
        <w:t>[</w:t>
      </w:r>
      <w:r w:rsidR="00D07E43">
        <w:rPr>
          <w:szCs w:val="22"/>
        </w:rPr>
        <w:t xml:space="preserve">Rule 62-204.800(11)(b)82, F.A.C.; and </w:t>
      </w:r>
      <w:r>
        <w:t>40 CFR 63.6655(e) &amp; (f)]</w:t>
      </w:r>
    </w:p>
    <w:p w:rsidR="001A55FA" w:rsidRDefault="001A55FA" w:rsidP="001A55FA">
      <w:pPr>
        <w:pStyle w:val="ListParagraph"/>
        <w:numPr>
          <w:ilvl w:val="0"/>
          <w:numId w:val="20"/>
        </w:numPr>
        <w:spacing w:after="120"/>
        <w:ind w:left="360"/>
      </w:pPr>
      <w:r>
        <w:rPr>
          <w:u w:val="single"/>
        </w:rPr>
        <w:t>Record Retention</w:t>
      </w:r>
      <w:r w:rsidR="00FC6F11">
        <w:t>.</w:t>
      </w:r>
    </w:p>
    <w:p w:rsidR="00FC6F11" w:rsidRDefault="00FC6F11" w:rsidP="00FC6F11">
      <w:pPr>
        <w:pStyle w:val="ListParagraph"/>
        <w:numPr>
          <w:ilvl w:val="0"/>
          <w:numId w:val="27"/>
        </w:numPr>
        <w:spacing w:after="120"/>
      </w:pPr>
      <w:r>
        <w:t>The owner or operator must keep records in a suitable and readily available form for expeditious review.</w:t>
      </w:r>
    </w:p>
    <w:p w:rsidR="00FC6F11" w:rsidRDefault="00FC6F11" w:rsidP="00FC6F11">
      <w:pPr>
        <w:pStyle w:val="ListParagraph"/>
        <w:numPr>
          <w:ilvl w:val="0"/>
          <w:numId w:val="27"/>
        </w:numPr>
        <w:contextualSpacing w:val="0"/>
      </w:pPr>
      <w:r>
        <w:t>The owner or operator must keep each record readily accessible in hard copy or electronic form for at least 5 years after the date of each occurrence, measurement, maintenance, corrective action, report, or record.</w:t>
      </w:r>
    </w:p>
    <w:p w:rsidR="00FC6F11" w:rsidRDefault="00FC6F11" w:rsidP="00FC6F11">
      <w:pPr>
        <w:spacing w:after="120"/>
        <w:ind w:left="360"/>
      </w:pPr>
      <w:r>
        <w:t>[</w:t>
      </w:r>
      <w:r w:rsidR="00D07E43">
        <w:rPr>
          <w:szCs w:val="22"/>
        </w:rPr>
        <w:t xml:space="preserve">Rule 62-204.800(11)(b)82, F.A.C.; and </w:t>
      </w:r>
      <w:r>
        <w:t xml:space="preserve">40 CFR 63.6660 </w:t>
      </w:r>
      <w:r w:rsidR="00D07E43">
        <w:t>&amp;</w:t>
      </w:r>
      <w:r>
        <w:t xml:space="preserve"> 40 CFR 63.10(b)(1)]</w:t>
      </w:r>
    </w:p>
    <w:p w:rsidR="00E70C2F" w:rsidRDefault="00E70C2F" w:rsidP="008D6AEC">
      <w:pPr>
        <w:pStyle w:val="ListParagraph"/>
        <w:numPr>
          <w:ilvl w:val="0"/>
          <w:numId w:val="20"/>
        </w:numPr>
        <w:spacing w:after="120"/>
        <w:ind w:left="360"/>
        <w:contextualSpacing w:val="0"/>
      </w:pPr>
      <w:r>
        <w:rPr>
          <w:u w:val="single"/>
        </w:rPr>
        <w:t>Emergency Situation</w:t>
      </w:r>
      <w:r>
        <w:t xml:space="preserve">.  </w:t>
      </w:r>
      <w:r w:rsidR="008662E7">
        <w:t xml:space="preserve">If an emergency engine is operating during an emergency and it is not possible to shut down the engine in order to perform the work practice requirements on the schedule required in Specific Condition </w:t>
      </w:r>
      <w:r w:rsidR="008662E7" w:rsidRPr="008662E7">
        <w:rPr>
          <w:b/>
        </w:rPr>
        <w:fldChar w:fldCharType="begin"/>
      </w:r>
      <w:r w:rsidR="008662E7" w:rsidRPr="008662E7">
        <w:rPr>
          <w:b/>
        </w:rPr>
        <w:instrText xml:space="preserve"> REF _Ref494448689 \w \h </w:instrText>
      </w:r>
      <w:r w:rsidR="008662E7">
        <w:rPr>
          <w:b/>
        </w:rPr>
        <w:instrText xml:space="preserve"> \* MERGEFORMAT </w:instrText>
      </w:r>
      <w:r w:rsidR="008662E7" w:rsidRPr="008662E7">
        <w:rPr>
          <w:b/>
        </w:rPr>
      </w:r>
      <w:r w:rsidR="008662E7" w:rsidRPr="008662E7">
        <w:rPr>
          <w:b/>
        </w:rPr>
        <w:fldChar w:fldCharType="separate"/>
      </w:r>
      <w:r w:rsidR="00990484">
        <w:rPr>
          <w:b/>
        </w:rPr>
        <w:t>B.2</w:t>
      </w:r>
      <w:r w:rsidR="008662E7" w:rsidRPr="008662E7">
        <w:rPr>
          <w:b/>
        </w:rPr>
        <w:fldChar w:fldCharType="end"/>
      </w:r>
      <w:r w:rsidR="008662E7">
        <w:t xml:space="preserve"> of this section,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w:t>
      </w:r>
      <w:r w:rsidR="001A3D56">
        <w:t xml:space="preserve"> risk was deemed unacceptable.</w:t>
      </w:r>
      <w:r w:rsidR="001A3D56">
        <w:br/>
      </w:r>
      <w:r w:rsidR="008662E7">
        <w:t>[</w:t>
      </w:r>
      <w:r w:rsidR="001A3D56">
        <w:rPr>
          <w:szCs w:val="22"/>
        </w:rPr>
        <w:t xml:space="preserve">Rule 62-204.800(11)(b)82, F.A.C.; and </w:t>
      </w:r>
      <w:r w:rsidR="008662E7">
        <w:t>40 CFR 63 Table 2d, footnote 2]</w:t>
      </w:r>
    </w:p>
    <w:p w:rsidR="008D6AEC" w:rsidRPr="008D6AEC" w:rsidRDefault="008D6AEC" w:rsidP="008D6AEC">
      <w:pPr>
        <w:spacing w:after="120"/>
        <w:rPr>
          <w:b/>
          <w:u w:val="single"/>
        </w:rPr>
      </w:pPr>
      <w:r>
        <w:rPr>
          <w:b/>
          <w:u w:val="single"/>
        </w:rPr>
        <w:t>General Provisions</w:t>
      </w:r>
    </w:p>
    <w:p w:rsidR="008D6AEC" w:rsidRDefault="008D6AEC" w:rsidP="00E70C2F">
      <w:pPr>
        <w:pStyle w:val="ListParagraph"/>
        <w:numPr>
          <w:ilvl w:val="0"/>
          <w:numId w:val="20"/>
        </w:numPr>
        <w:spacing w:after="120"/>
        <w:ind w:left="360"/>
      </w:pPr>
      <w:r>
        <w:rPr>
          <w:u w:val="single"/>
        </w:rPr>
        <w:t>40 CFR 63 Subpart A, General Provisions</w:t>
      </w:r>
      <w:r>
        <w:t xml:space="preserve">.  </w:t>
      </w:r>
      <w:r w:rsidR="005A77DD">
        <w:t>RICE engines shall comply with all applicable requirements of 40 CFR 63 Subpart A, General Provisions, which have been adopted and incorporated by reference in Rule 62-204.800(11)(d)1, F.A.C., except that the Secretary is not the Administrator for purposes of 40 CFR 63.5(e), 40 CFR 63.5(f), 40 CFR 63.6(g), 40 CFR 63.6(h)(9), 40 CFR 63.6(j), 40 CFR 63.13, and 40 CFR 63.14.  This engine shall comply with the applicable portions of Appendix 40 CFR 63 NESHAP Subpart A included with this permit, as specified below:</w:t>
      </w:r>
    </w:p>
    <w:tbl>
      <w:tblPr>
        <w:tblW w:w="4824" w:type="pct"/>
        <w:tblInd w:w="372"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3339"/>
        <w:gridCol w:w="6357"/>
      </w:tblGrid>
      <w:tr w:rsidR="005A77DD" w:rsidRPr="008B64A5" w:rsidTr="00364A32">
        <w:trPr>
          <w:tblHeader/>
        </w:trPr>
        <w:tc>
          <w:tcPr>
            <w:tcW w:w="1722" w:type="pct"/>
            <w:tcBorders>
              <w:top w:val="single" w:sz="12" w:space="0" w:color="auto"/>
              <w:left w:val="single" w:sz="12" w:space="0" w:color="auto"/>
              <w:bottom w:val="single" w:sz="12" w:space="0" w:color="auto"/>
              <w:right w:val="single" w:sz="4" w:space="0" w:color="auto"/>
            </w:tcBorders>
            <w:shd w:val="clear" w:color="auto" w:fill="B8CCE4" w:themeFill="accent1" w:themeFillTint="66"/>
            <w:vAlign w:val="bottom"/>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b/>
                <w:bCs/>
                <w:color w:val="000000" w:themeColor="text1"/>
                <w:szCs w:val="22"/>
              </w:rPr>
            </w:pPr>
            <w:r w:rsidRPr="008B64A5">
              <w:rPr>
                <w:rFonts w:eastAsiaTheme="minorHAnsi" w:cstheme="minorBidi"/>
                <w:b/>
                <w:bCs/>
                <w:color w:val="000000" w:themeColor="text1"/>
                <w:szCs w:val="22"/>
              </w:rPr>
              <w:t>General Provisions Citation</w:t>
            </w:r>
          </w:p>
        </w:tc>
        <w:tc>
          <w:tcPr>
            <w:tcW w:w="3278" w:type="pct"/>
            <w:tcBorders>
              <w:top w:val="single" w:sz="12" w:space="0" w:color="auto"/>
              <w:left w:val="single" w:sz="4" w:space="0" w:color="auto"/>
              <w:bottom w:val="single" w:sz="12" w:space="0" w:color="auto"/>
              <w:right w:val="single" w:sz="12" w:space="0" w:color="auto"/>
            </w:tcBorders>
            <w:shd w:val="clear" w:color="auto" w:fill="B8CCE4" w:themeFill="accent1" w:themeFillTint="66"/>
            <w:vAlign w:val="bottom"/>
            <w:hideMark/>
          </w:tcPr>
          <w:p w:rsidR="005A77DD" w:rsidRPr="008B64A5" w:rsidRDefault="005A77DD" w:rsidP="00F20B6F">
            <w:pPr>
              <w:tabs>
                <w:tab w:val="left" w:pos="360"/>
                <w:tab w:val="left" w:pos="720"/>
                <w:tab w:val="left" w:pos="1080"/>
                <w:tab w:val="left" w:pos="1440"/>
                <w:tab w:val="right" w:pos="10080"/>
              </w:tabs>
              <w:ind w:left="110"/>
              <w:jc w:val="center"/>
              <w:rPr>
                <w:rFonts w:eastAsiaTheme="minorHAnsi" w:cstheme="minorBidi"/>
                <w:b/>
                <w:bCs/>
                <w:color w:val="000000" w:themeColor="text1"/>
                <w:szCs w:val="22"/>
              </w:rPr>
            </w:pPr>
            <w:r w:rsidRPr="008B64A5">
              <w:rPr>
                <w:rFonts w:eastAsiaTheme="minorHAnsi" w:cstheme="minorBidi"/>
                <w:b/>
                <w:bCs/>
                <w:color w:val="000000" w:themeColor="text1"/>
                <w:szCs w:val="22"/>
              </w:rPr>
              <w:t>Subject of Citation</w:t>
            </w:r>
          </w:p>
        </w:tc>
      </w:tr>
      <w:tr w:rsidR="005A77DD" w:rsidRPr="008B64A5" w:rsidTr="0016085B">
        <w:tc>
          <w:tcPr>
            <w:tcW w:w="1722" w:type="pct"/>
            <w:tcBorders>
              <w:top w:val="single" w:sz="12" w:space="0" w:color="auto"/>
              <w:left w:val="single" w:sz="12" w:space="0" w:color="auto"/>
              <w:bottom w:val="single" w:sz="4" w:space="0" w:color="auto"/>
              <w:right w:val="single" w:sz="4" w:space="0" w:color="auto"/>
            </w:tcBorders>
            <w:vAlign w:val="center"/>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w:t>
            </w:r>
          </w:p>
        </w:tc>
        <w:tc>
          <w:tcPr>
            <w:tcW w:w="3278" w:type="pct"/>
            <w:tcBorders>
              <w:top w:val="single" w:sz="12" w:space="0" w:color="auto"/>
              <w:left w:val="single" w:sz="4" w:space="0" w:color="auto"/>
              <w:bottom w:val="single" w:sz="4" w:space="0" w:color="auto"/>
              <w:right w:val="single" w:sz="12" w:space="0" w:color="auto"/>
            </w:tcBorders>
            <w:vAlign w:val="center"/>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General applicability of the General Provisions</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§63.2</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Definitions</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§63.3</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Units and abbreviations</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§63.4</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Prohibited activities and circumvention</w:t>
            </w:r>
          </w:p>
        </w:tc>
      </w:tr>
      <w:tr w:rsidR="005A77DD" w:rsidRPr="008B64A5" w:rsidTr="0016085B">
        <w:trPr>
          <w:trHeight w:val="149"/>
        </w:trPr>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§63.5</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center" w:pos="4320"/>
                <w:tab w:val="right" w:pos="86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Construction and reconstruction</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§63.6(a)</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Applicability</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§63.6(c)(1)–(2)</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Compliance dates for existing sources</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§63.9(i)</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Adjustment of submittal deadlines</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§63.9(j)</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Change in previous information</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§63.10(a)</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Administrative provisions for recordkeeping/reporting</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§63.10(b)(1)</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center" w:pos="4320"/>
                <w:tab w:val="right" w:pos="86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Record retention</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§63.10(b)(2)(vi)–(xi)</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Records</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§63.10(b)(2)(xii)</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Record when under waiver</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§63.10(b)(2)(xiv)</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Records of supporting documentation</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§63.10(b)(3)</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Records of applicability determination</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§63.10(d)(1)</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General reporting requirements</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§63.10(d)(4)</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Progress Reports</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§63.10(f)</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Waiver for recordkeeping/reporting</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§63.12</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State authority and delegations</w:t>
            </w:r>
          </w:p>
        </w:tc>
      </w:tr>
      <w:tr w:rsidR="005A77DD" w:rsidRPr="008B64A5" w:rsidTr="0016085B">
        <w:tc>
          <w:tcPr>
            <w:tcW w:w="1722" w:type="pct"/>
            <w:tcBorders>
              <w:top w:val="single" w:sz="4" w:space="0" w:color="auto"/>
              <w:left w:val="single" w:sz="12" w:space="0" w:color="auto"/>
              <w:bottom w:val="single" w:sz="4"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§63.13</w:t>
            </w:r>
          </w:p>
        </w:tc>
        <w:tc>
          <w:tcPr>
            <w:tcW w:w="3278" w:type="pct"/>
            <w:tcBorders>
              <w:top w:val="single" w:sz="4" w:space="0" w:color="auto"/>
              <w:left w:val="single" w:sz="4" w:space="0" w:color="auto"/>
              <w:bottom w:val="single" w:sz="4"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Addresses</w:t>
            </w:r>
          </w:p>
        </w:tc>
      </w:tr>
      <w:tr w:rsidR="005A77DD" w:rsidRPr="008B64A5" w:rsidTr="0016085B">
        <w:tc>
          <w:tcPr>
            <w:tcW w:w="1722" w:type="pct"/>
            <w:tcBorders>
              <w:top w:val="single" w:sz="4" w:space="0" w:color="auto"/>
              <w:left w:val="single" w:sz="12" w:space="0" w:color="auto"/>
              <w:bottom w:val="single" w:sz="12" w:space="0" w:color="auto"/>
              <w:right w:val="single" w:sz="4" w:space="0" w:color="auto"/>
            </w:tcBorders>
            <w:hideMark/>
          </w:tcPr>
          <w:p w:rsidR="005A77DD" w:rsidRPr="008B64A5" w:rsidRDefault="005A77DD" w:rsidP="00F20B6F">
            <w:pPr>
              <w:tabs>
                <w:tab w:val="left" w:pos="360"/>
                <w:tab w:val="left" w:pos="720"/>
                <w:tab w:val="left" w:pos="1080"/>
                <w:tab w:val="left" w:pos="1440"/>
                <w:tab w:val="right" w:pos="10080"/>
              </w:tabs>
              <w:jc w:val="center"/>
              <w:rPr>
                <w:rFonts w:eastAsiaTheme="minorHAnsi" w:cstheme="minorBidi"/>
                <w:color w:val="000000" w:themeColor="text1"/>
                <w:szCs w:val="22"/>
              </w:rPr>
            </w:pPr>
            <w:r w:rsidRPr="008B64A5">
              <w:rPr>
                <w:rFonts w:eastAsiaTheme="minorHAnsi" w:cstheme="minorBidi"/>
                <w:color w:val="000000" w:themeColor="text1"/>
                <w:szCs w:val="22"/>
              </w:rPr>
              <w:t>§63.15</w:t>
            </w:r>
          </w:p>
        </w:tc>
        <w:tc>
          <w:tcPr>
            <w:tcW w:w="3278" w:type="pct"/>
            <w:tcBorders>
              <w:top w:val="single" w:sz="4" w:space="0" w:color="auto"/>
              <w:left w:val="single" w:sz="4" w:space="0" w:color="auto"/>
              <w:bottom w:val="single" w:sz="12" w:space="0" w:color="auto"/>
              <w:right w:val="single" w:sz="12" w:space="0" w:color="auto"/>
            </w:tcBorders>
            <w:hideMark/>
          </w:tcPr>
          <w:p w:rsidR="005A77DD" w:rsidRPr="008B64A5" w:rsidRDefault="005A77DD" w:rsidP="00F20B6F">
            <w:pPr>
              <w:tabs>
                <w:tab w:val="left" w:pos="360"/>
                <w:tab w:val="left" w:pos="720"/>
                <w:tab w:val="left" w:pos="1080"/>
                <w:tab w:val="left" w:pos="1440"/>
                <w:tab w:val="right" w:pos="10080"/>
              </w:tabs>
              <w:ind w:left="110"/>
              <w:rPr>
                <w:rFonts w:eastAsiaTheme="minorHAnsi" w:cstheme="minorBidi"/>
                <w:color w:val="000000" w:themeColor="text1"/>
                <w:szCs w:val="22"/>
              </w:rPr>
            </w:pPr>
            <w:r w:rsidRPr="008B64A5">
              <w:rPr>
                <w:rFonts w:eastAsiaTheme="minorHAnsi" w:cstheme="minorBidi"/>
                <w:color w:val="000000" w:themeColor="text1"/>
                <w:szCs w:val="22"/>
              </w:rPr>
              <w:t>Availability of information</w:t>
            </w:r>
          </w:p>
        </w:tc>
      </w:tr>
    </w:tbl>
    <w:p w:rsidR="005A77DD" w:rsidRDefault="005A77DD" w:rsidP="00B52C1F">
      <w:pPr>
        <w:pStyle w:val="ListParagraph"/>
        <w:spacing w:after="120"/>
        <w:ind w:left="360"/>
        <w:contextualSpacing w:val="0"/>
      </w:pPr>
      <w:r>
        <w:t>[Rule 62-204.800(11)</w:t>
      </w:r>
      <w:r w:rsidR="004B261A">
        <w:t xml:space="preserve">(b)82 &amp; </w:t>
      </w:r>
      <w:r w:rsidR="00940913">
        <w:t>62-204.800(11)</w:t>
      </w:r>
      <w:r>
        <w:t>(d)1, F.A.C, and 40 CFR 63.6665]</w:t>
      </w:r>
    </w:p>
    <w:p w:rsidR="00B52C1F" w:rsidRDefault="00DD604C" w:rsidP="005A77DD">
      <w:pPr>
        <w:pStyle w:val="ListParagraph"/>
        <w:spacing w:after="120"/>
        <w:ind w:left="360"/>
        <w:rPr>
          <w:rStyle w:val="Hyperlink"/>
        </w:rPr>
      </w:pPr>
      <w:hyperlink w:anchor="TOC" w:history="1">
        <w:r w:rsidR="00B52C1F" w:rsidRPr="00192C43">
          <w:rPr>
            <w:rStyle w:val="Hyperlink"/>
          </w:rPr>
          <w:t>Table of Contents</w:t>
        </w:r>
        <w:r w:rsidR="00B52C1F" w:rsidRPr="00024B6F">
          <w:rPr>
            <w:rStyle w:val="Hyperlink"/>
            <w:u w:val="none"/>
          </w:rPr>
          <w:t>.</w:t>
        </w:r>
      </w:hyperlink>
    </w:p>
    <w:p w:rsidR="00176DC1" w:rsidRDefault="00176DC1" w:rsidP="005A77DD">
      <w:pPr>
        <w:pStyle w:val="ListParagraph"/>
        <w:spacing w:after="120"/>
        <w:ind w:left="360"/>
        <w:sectPr w:rsidR="00176DC1" w:rsidSect="005E55BC">
          <w:headerReference w:type="even" r:id="rId43"/>
          <w:headerReference w:type="default" r:id="rId44"/>
          <w:headerReference w:type="first" r:id="rId45"/>
          <w:pgSz w:w="12240" w:h="15840" w:code="1"/>
          <w:pgMar w:top="1080" w:right="1080" w:bottom="1080" w:left="1080" w:header="720" w:footer="432" w:gutter="0"/>
          <w:paperSrc w:first="15" w:other="15"/>
          <w:cols w:space="720"/>
          <w:docGrid w:linePitch="299"/>
        </w:sectPr>
      </w:pPr>
    </w:p>
    <w:p w:rsidR="009F13DE" w:rsidRPr="00B91D1B" w:rsidRDefault="009F13DE" w:rsidP="009F13DE">
      <w:pPr>
        <w:spacing w:after="60"/>
        <w:rPr>
          <w:szCs w:val="22"/>
        </w:rPr>
      </w:pPr>
      <w:bookmarkStart w:id="24" w:name="Section_3C"/>
      <w:bookmarkEnd w:id="24"/>
      <w:r>
        <w:rPr>
          <w:b/>
        </w:rPr>
        <w:t>The specific conditions in this section apply to the following emissions unit:</w:t>
      </w:r>
    </w:p>
    <w:tbl>
      <w:tblPr>
        <w:tblW w:w="10080"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141"/>
      </w:tblGrid>
      <w:tr w:rsidR="009F13DE" w:rsidTr="00364A32">
        <w:tc>
          <w:tcPr>
            <w:tcW w:w="939" w:type="dxa"/>
            <w:tcBorders>
              <w:top w:val="single" w:sz="12" w:space="0" w:color="auto"/>
              <w:left w:val="single" w:sz="12" w:space="0" w:color="auto"/>
              <w:bottom w:val="single" w:sz="12" w:space="0" w:color="auto"/>
              <w:right w:val="single" w:sz="4" w:space="0" w:color="auto"/>
            </w:tcBorders>
            <w:shd w:val="clear" w:color="auto" w:fill="B8CCE4" w:themeFill="accent1" w:themeFillTint="66"/>
          </w:tcPr>
          <w:p w:rsidR="009F13DE" w:rsidRPr="00D075B0" w:rsidRDefault="009F13DE" w:rsidP="00EA1977">
            <w:pPr>
              <w:jc w:val="center"/>
              <w:rPr>
                <w:b/>
                <w:szCs w:val="22"/>
              </w:rPr>
            </w:pPr>
            <w:r w:rsidRPr="00D075B0">
              <w:rPr>
                <w:szCs w:val="22"/>
              </w:rPr>
              <w:br w:type="page"/>
            </w:r>
            <w:r w:rsidRPr="00D075B0">
              <w:rPr>
                <w:szCs w:val="22"/>
              </w:rPr>
              <w:br w:type="page"/>
            </w:r>
            <w:r w:rsidRPr="00D075B0">
              <w:rPr>
                <w:b/>
                <w:szCs w:val="22"/>
              </w:rPr>
              <w:t>EU No.</w:t>
            </w:r>
          </w:p>
        </w:tc>
        <w:tc>
          <w:tcPr>
            <w:tcW w:w="9141" w:type="dxa"/>
            <w:tcBorders>
              <w:top w:val="single" w:sz="12" w:space="0" w:color="auto"/>
              <w:left w:val="single" w:sz="4" w:space="0" w:color="auto"/>
              <w:bottom w:val="single" w:sz="12" w:space="0" w:color="auto"/>
              <w:right w:val="single" w:sz="12" w:space="0" w:color="auto"/>
            </w:tcBorders>
            <w:shd w:val="clear" w:color="auto" w:fill="B8CCE4" w:themeFill="accent1" w:themeFillTint="66"/>
          </w:tcPr>
          <w:p w:rsidR="009F13DE" w:rsidRPr="00D075B0" w:rsidRDefault="009F13DE" w:rsidP="00EA1977">
            <w:pPr>
              <w:rPr>
                <w:b/>
                <w:szCs w:val="22"/>
              </w:rPr>
            </w:pPr>
            <w:r w:rsidRPr="00D075B0">
              <w:rPr>
                <w:b/>
                <w:szCs w:val="22"/>
              </w:rPr>
              <w:t>Brief Description</w:t>
            </w:r>
          </w:p>
        </w:tc>
      </w:tr>
      <w:tr w:rsidR="009F13DE" w:rsidTr="0062166F">
        <w:tc>
          <w:tcPr>
            <w:tcW w:w="939" w:type="dxa"/>
            <w:tcBorders>
              <w:top w:val="single" w:sz="12" w:space="0" w:color="auto"/>
              <w:left w:val="single" w:sz="12" w:space="0" w:color="auto"/>
              <w:bottom w:val="single" w:sz="12" w:space="0" w:color="auto"/>
              <w:right w:val="single" w:sz="4" w:space="0" w:color="auto"/>
            </w:tcBorders>
            <w:vAlign w:val="center"/>
          </w:tcPr>
          <w:p w:rsidR="009F13DE" w:rsidRPr="00D075B0" w:rsidRDefault="009F13DE" w:rsidP="00EA1977">
            <w:pPr>
              <w:jc w:val="center"/>
              <w:rPr>
                <w:szCs w:val="22"/>
              </w:rPr>
            </w:pPr>
            <w:r w:rsidRPr="0076588F">
              <w:rPr>
                <w:szCs w:val="22"/>
              </w:rPr>
              <w:t>00</w:t>
            </w:r>
            <w:r>
              <w:rPr>
                <w:szCs w:val="22"/>
              </w:rPr>
              <w:t>6</w:t>
            </w:r>
          </w:p>
        </w:tc>
        <w:tc>
          <w:tcPr>
            <w:tcW w:w="9141" w:type="dxa"/>
            <w:tcBorders>
              <w:top w:val="single" w:sz="12" w:space="0" w:color="auto"/>
              <w:left w:val="single" w:sz="4" w:space="0" w:color="auto"/>
              <w:bottom w:val="single" w:sz="12" w:space="0" w:color="auto"/>
              <w:right w:val="single" w:sz="12" w:space="0" w:color="auto"/>
            </w:tcBorders>
          </w:tcPr>
          <w:p w:rsidR="009F13DE" w:rsidRPr="00D075B0" w:rsidRDefault="009F13DE" w:rsidP="00EA1977">
            <w:pPr>
              <w:rPr>
                <w:szCs w:val="22"/>
              </w:rPr>
            </w:pPr>
            <w:r>
              <w:t>Gasoline Dispensing Facilities</w:t>
            </w:r>
          </w:p>
        </w:tc>
      </w:tr>
    </w:tbl>
    <w:p w:rsidR="00176DC1" w:rsidRDefault="00A0313F" w:rsidP="009F13DE">
      <w:pPr>
        <w:spacing w:before="120" w:after="120"/>
        <w:rPr>
          <w:color w:val="000000" w:themeColor="text1"/>
          <w:szCs w:val="22"/>
        </w:rPr>
      </w:pPr>
      <w:r w:rsidRPr="005D28DC">
        <w:rPr>
          <w:color w:val="000000" w:themeColor="text1"/>
          <w:szCs w:val="22"/>
        </w:rPr>
        <w:t xml:space="preserve">This section </w:t>
      </w:r>
      <w:r>
        <w:rPr>
          <w:color w:val="000000" w:themeColor="text1"/>
          <w:szCs w:val="22"/>
        </w:rPr>
        <w:t xml:space="preserve">addresses regulations for on-site gasoline vehicle fueling operations and storage tanks.  These operations are subject to regulation pursuant to 40 CFR 63, </w:t>
      </w:r>
      <w:r w:rsidRPr="008E615D">
        <w:rPr>
          <w:szCs w:val="22"/>
        </w:rPr>
        <w:t>Subpart CCCCCC—</w:t>
      </w:r>
      <w:r w:rsidR="00A24BF3">
        <w:rPr>
          <w:szCs w:val="22"/>
        </w:rPr>
        <w:t xml:space="preserve">NESHAP </w:t>
      </w:r>
      <w:r w:rsidRPr="008E615D">
        <w:rPr>
          <w:szCs w:val="22"/>
        </w:rPr>
        <w:t xml:space="preserve">for Source Category: </w:t>
      </w:r>
      <w:r>
        <w:rPr>
          <w:szCs w:val="22"/>
        </w:rPr>
        <w:t xml:space="preserve"> </w:t>
      </w:r>
      <w:r w:rsidRPr="008E615D">
        <w:rPr>
          <w:szCs w:val="22"/>
        </w:rPr>
        <w:t>Gasoline Dispensing Facilities</w:t>
      </w:r>
      <w:r>
        <w:rPr>
          <w:szCs w:val="22"/>
        </w:rPr>
        <w:t xml:space="preserve">.  </w:t>
      </w:r>
      <w:r w:rsidRPr="00583CE9">
        <w:rPr>
          <w:szCs w:val="22"/>
        </w:rPr>
        <w:t>The emission sources to which this section applies are gasoline storage tanks and associated equipment components in vapor or liquid gasoline service</w:t>
      </w:r>
      <w:r>
        <w:rPr>
          <w:szCs w:val="22"/>
        </w:rPr>
        <w:t xml:space="preserve"> at this facility</w:t>
      </w:r>
      <w:r w:rsidRPr="00583CE9">
        <w:rPr>
          <w:szCs w:val="22"/>
        </w:rPr>
        <w:t xml:space="preserve">.  Pressure/Vacuum vents on gasoline storage tanks and the equipment necessary to unload product from cargo tanks into the storage tanks at </w:t>
      </w:r>
      <w:r w:rsidR="00AE5F85">
        <w:rPr>
          <w:szCs w:val="22"/>
        </w:rPr>
        <w:t>gasoline dispensing facilities</w:t>
      </w:r>
      <w:r w:rsidRPr="00583CE9">
        <w:rPr>
          <w:szCs w:val="22"/>
        </w:rPr>
        <w:t xml:space="preserve"> are covered emission sources.</w:t>
      </w:r>
      <w:r w:rsidRPr="00583CE9">
        <w:rPr>
          <w:color w:val="000000" w:themeColor="text1"/>
          <w:szCs w:val="22"/>
        </w:rPr>
        <w:t xml:space="preserve">  </w:t>
      </w:r>
      <w:r w:rsidRPr="002E74EF">
        <w:rPr>
          <w:color w:val="000000" w:themeColor="text1"/>
          <w:szCs w:val="22"/>
        </w:rPr>
        <w:t>Gasoline means any petroleum distillate or petroleum distillate/alcohol blend having a Reid vapor</w:t>
      </w:r>
      <w:r>
        <w:rPr>
          <w:color w:val="000000" w:themeColor="text1"/>
          <w:szCs w:val="22"/>
        </w:rPr>
        <w:t xml:space="preserve"> </w:t>
      </w:r>
      <w:r w:rsidRPr="002E74EF">
        <w:rPr>
          <w:color w:val="000000" w:themeColor="text1"/>
          <w:szCs w:val="22"/>
        </w:rPr>
        <w:t xml:space="preserve">pressure of 27.6 </w:t>
      </w:r>
      <w:r>
        <w:rPr>
          <w:color w:val="000000" w:themeColor="text1"/>
          <w:szCs w:val="22"/>
        </w:rPr>
        <w:t>kilopascals (</w:t>
      </w:r>
      <w:r w:rsidRPr="002E74EF">
        <w:rPr>
          <w:color w:val="000000" w:themeColor="text1"/>
          <w:szCs w:val="22"/>
        </w:rPr>
        <w:t>k</w:t>
      </w:r>
      <w:r>
        <w:rPr>
          <w:color w:val="000000" w:themeColor="text1"/>
          <w:szCs w:val="22"/>
        </w:rPr>
        <w:t>P</w:t>
      </w:r>
      <w:r w:rsidRPr="002E74EF">
        <w:rPr>
          <w:color w:val="000000" w:themeColor="text1"/>
          <w:szCs w:val="22"/>
        </w:rPr>
        <w:t>a</w:t>
      </w:r>
      <w:r>
        <w:rPr>
          <w:color w:val="000000" w:themeColor="text1"/>
          <w:szCs w:val="22"/>
        </w:rPr>
        <w:t>)</w:t>
      </w:r>
      <w:r w:rsidRPr="002E74EF">
        <w:rPr>
          <w:color w:val="000000" w:themeColor="text1"/>
          <w:szCs w:val="22"/>
        </w:rPr>
        <w:t xml:space="preserve"> or greater, which is used as a fuel for internal combustion engines. </w:t>
      </w:r>
      <w:r>
        <w:rPr>
          <w:color w:val="000000" w:themeColor="text1"/>
          <w:szCs w:val="22"/>
        </w:rPr>
        <w:t xml:space="preserve"> </w:t>
      </w:r>
      <w:r w:rsidRPr="002E74EF">
        <w:rPr>
          <w:color w:val="000000" w:themeColor="text1"/>
          <w:szCs w:val="22"/>
        </w:rPr>
        <w:t>Distillate fuel oil</w:t>
      </w:r>
      <w:r>
        <w:rPr>
          <w:color w:val="000000" w:themeColor="text1"/>
          <w:szCs w:val="22"/>
        </w:rPr>
        <w:t xml:space="preserve"> </w:t>
      </w:r>
      <w:r w:rsidRPr="002E74EF">
        <w:rPr>
          <w:color w:val="000000" w:themeColor="text1"/>
          <w:szCs w:val="22"/>
        </w:rPr>
        <w:t>transfer and storage tanks are not subject to this subpart because of having a vapor pressure lower than</w:t>
      </w:r>
      <w:r>
        <w:rPr>
          <w:color w:val="000000" w:themeColor="text1"/>
          <w:szCs w:val="22"/>
        </w:rPr>
        <w:t xml:space="preserve"> 27.6 kPa.</w:t>
      </w:r>
    </w:p>
    <w:p w:rsidR="00E13A81" w:rsidRDefault="00E13A81" w:rsidP="00E13A81">
      <w:pPr>
        <w:spacing w:after="120"/>
        <w:rPr>
          <w:iCs/>
          <w:szCs w:val="22"/>
        </w:rPr>
      </w:pPr>
      <w:r w:rsidRPr="00E13A81">
        <w:rPr>
          <w:iCs/>
          <w:szCs w:val="22"/>
        </w:rPr>
        <w:t xml:space="preserve">The average throughput of gasoline used in GDF at the Broward County Landfill is approximately 900 gallons per month, with a maximum throughput of less than 1,500 gallons per month.  Therefore, GDF at this facility are subject only to the requirements for facilities with monthly throughput of less than 10,000 gallons of gasoline (see Condition </w:t>
      </w:r>
      <w:r w:rsidRPr="001223D0">
        <w:rPr>
          <w:b/>
          <w:iCs/>
          <w:szCs w:val="22"/>
        </w:rPr>
        <w:fldChar w:fldCharType="begin"/>
      </w:r>
      <w:r w:rsidRPr="001223D0">
        <w:rPr>
          <w:b/>
          <w:iCs/>
          <w:szCs w:val="22"/>
        </w:rPr>
        <w:instrText xml:space="preserve"> REF _Ref496010125 \n \h  \* MERGEFORMAT </w:instrText>
      </w:r>
      <w:r w:rsidRPr="001223D0">
        <w:rPr>
          <w:b/>
          <w:iCs/>
          <w:szCs w:val="22"/>
        </w:rPr>
      </w:r>
      <w:r w:rsidRPr="001223D0">
        <w:rPr>
          <w:b/>
          <w:iCs/>
          <w:szCs w:val="22"/>
        </w:rPr>
        <w:fldChar w:fldCharType="separate"/>
      </w:r>
      <w:r w:rsidR="00990484">
        <w:rPr>
          <w:b/>
          <w:iCs/>
          <w:szCs w:val="22"/>
        </w:rPr>
        <w:t>C.2</w:t>
      </w:r>
      <w:r w:rsidRPr="001223D0">
        <w:rPr>
          <w:b/>
          <w:iCs/>
          <w:szCs w:val="22"/>
        </w:rPr>
        <w:fldChar w:fldCharType="end"/>
      </w:r>
      <w:r>
        <w:rPr>
          <w:iCs/>
          <w:szCs w:val="22"/>
        </w:rPr>
        <w:t>).</w:t>
      </w:r>
    </w:p>
    <w:p w:rsidR="008F5BEE" w:rsidRPr="008F5BEE" w:rsidRDefault="008F5BEE" w:rsidP="008F5BEE">
      <w:pPr>
        <w:spacing w:after="120"/>
        <w:rPr>
          <w:color w:val="000000"/>
          <w:szCs w:val="22"/>
        </w:rPr>
      </w:pPr>
      <w:r w:rsidRPr="008F5BEE">
        <w:rPr>
          <w:color w:val="000000"/>
          <w:szCs w:val="22"/>
        </w:rPr>
        <w:t>The following definitions are applicable to units subject to regulation in this section:</w:t>
      </w:r>
    </w:p>
    <w:p w:rsidR="008F5BEE" w:rsidRPr="008F5BEE" w:rsidRDefault="008F5BEE" w:rsidP="008F5BEE">
      <w:pPr>
        <w:spacing w:after="120"/>
        <w:ind w:left="360"/>
        <w:rPr>
          <w:szCs w:val="22"/>
        </w:rPr>
      </w:pPr>
      <w:r w:rsidRPr="008F5BEE">
        <w:rPr>
          <w:i/>
          <w:iCs/>
          <w:szCs w:val="22"/>
        </w:rPr>
        <w:t>Gasoline</w:t>
      </w:r>
      <w:r w:rsidRPr="008F5BEE">
        <w:rPr>
          <w:szCs w:val="22"/>
        </w:rPr>
        <w:t xml:space="preserve"> means any petroleum distillate or petroleum distillate/alcohol blend having a Reid vapor pressure of 27.6 kilopascals or greater, which is used as a fuel for internal combustion engines.</w:t>
      </w:r>
    </w:p>
    <w:p w:rsidR="008F5BEE" w:rsidRPr="008F5BEE" w:rsidRDefault="008F5BEE" w:rsidP="008F5BEE">
      <w:pPr>
        <w:spacing w:after="120"/>
        <w:ind w:left="360"/>
        <w:rPr>
          <w:szCs w:val="22"/>
        </w:rPr>
      </w:pPr>
      <w:r w:rsidRPr="008F5BEE">
        <w:rPr>
          <w:i/>
          <w:iCs/>
          <w:szCs w:val="22"/>
        </w:rPr>
        <w:t>Gasoline cargo tank</w:t>
      </w:r>
      <w:r w:rsidRPr="008F5BEE">
        <w:rPr>
          <w:szCs w:val="22"/>
        </w:rPr>
        <w:t xml:space="preserve"> means a delivery tank truck or railcar which is loading or unloading gasoline, or which has loaded or unloaded gasoline on the immediately previous load.</w:t>
      </w:r>
    </w:p>
    <w:p w:rsidR="008F5BEE" w:rsidRPr="008F5BEE" w:rsidRDefault="008F5BEE" w:rsidP="008F5BEE">
      <w:pPr>
        <w:spacing w:after="120"/>
        <w:ind w:left="360"/>
        <w:rPr>
          <w:szCs w:val="22"/>
        </w:rPr>
      </w:pPr>
      <w:r w:rsidRPr="008F5BEE">
        <w:rPr>
          <w:i/>
          <w:iCs/>
          <w:szCs w:val="22"/>
        </w:rPr>
        <w:t>Gasoline dispensing facility (GDF)</w:t>
      </w:r>
      <w:r w:rsidRPr="008F5BEE">
        <w:rPr>
          <w:szCs w:val="22"/>
        </w:rPr>
        <w:t xml:space="preserve"> means any stationary facility which dispenses gasoline into the fuel tank of a motor vehicle, motor vehicle engine, nonroad vehicle, or nonroad engine, including a nonroad vehicle or nonroad engine used solely for competition. These facilities include, but are not limited to, facilities that dispense gasoline into on- and off-road, street, or highway motor vehicles, lawn equipment, boats, test engines, landscaping equipment, generators, pumps, and other gasoline-fueled engines and equipment.</w:t>
      </w:r>
    </w:p>
    <w:p w:rsidR="008F5BEE" w:rsidRDefault="008F5BEE" w:rsidP="008F5BEE">
      <w:pPr>
        <w:spacing w:after="120"/>
        <w:ind w:left="360"/>
        <w:rPr>
          <w:szCs w:val="22"/>
        </w:rPr>
      </w:pPr>
      <w:r w:rsidRPr="008F5BEE">
        <w:rPr>
          <w:i/>
          <w:iCs/>
          <w:szCs w:val="22"/>
        </w:rPr>
        <w:t>Monthly throughput</w:t>
      </w:r>
      <w:r w:rsidRPr="008F5BEE">
        <w:rPr>
          <w:szCs w:val="22"/>
        </w:rPr>
        <w:t xml:space="preserve"> means the total volume of gasoline that is loaded into, or dispensed from, all gasoline storage tanks at each GDF during a month. Monthly throughput is calculated by summing the volume of gasoline loaded into, or dispensed from, all gasoline storage tanks at each GDF during the current day, plus the total volume of gasoline loaded into, or dispensed from, all gasoline storage tanks at each GDF during the previous 364 days, and then dividing that sum by 12.</w:t>
      </w:r>
    </w:p>
    <w:p w:rsidR="008F5BEE" w:rsidRDefault="00DD604C" w:rsidP="009F13DE">
      <w:pPr>
        <w:spacing w:before="120" w:after="120"/>
      </w:pPr>
      <w:hyperlink r:id="rId46" w:anchor="se40.16.63_111116" w:history="1">
        <w:r w:rsidR="00BC71E7" w:rsidRPr="00BC71E7">
          <w:rPr>
            <w:rStyle w:val="Hyperlink"/>
          </w:rPr>
          <w:t>Link to 40 CFR 63, Subpart CCCCCC – Nation Emission Standards for Hazardous Air Pollutants for Source Category:  Gasoline Dispensing Facilities</w:t>
        </w:r>
      </w:hyperlink>
    </w:p>
    <w:p w:rsidR="00BC71E7" w:rsidRDefault="008546EB" w:rsidP="009F13DE">
      <w:pPr>
        <w:spacing w:before="120" w:after="120"/>
        <w:rPr>
          <w:b/>
          <w:u w:val="single"/>
        </w:rPr>
      </w:pPr>
      <w:r>
        <w:rPr>
          <w:b/>
          <w:u w:val="single"/>
        </w:rPr>
        <w:t>General Duties to Minimize Emissions</w:t>
      </w:r>
    </w:p>
    <w:p w:rsidR="008546EB" w:rsidRPr="00C47655" w:rsidRDefault="008546EB" w:rsidP="008546EB">
      <w:pPr>
        <w:pStyle w:val="ListParagraph"/>
        <w:numPr>
          <w:ilvl w:val="0"/>
          <w:numId w:val="33"/>
        </w:numPr>
        <w:spacing w:before="120" w:after="120"/>
        <w:ind w:left="360"/>
      </w:pPr>
      <w:r>
        <w:rPr>
          <w:u w:val="single"/>
        </w:rPr>
        <w:t>Proper Operation</w:t>
      </w:r>
      <w:r>
        <w:t xml:space="preserve">.  </w:t>
      </w:r>
      <w:r w:rsidR="00484385" w:rsidRPr="00926599">
        <w:rPr>
          <w:szCs w:val="22"/>
        </w:rPr>
        <w:t xml:space="preserve">You must, at all times, operate and maintain any affected source, including associated air pollution control equipment and monitoring equipment, in a manner consistent with safety and good air pollution control practices for minimizing emissions. </w:t>
      </w:r>
      <w:r w:rsidR="00484385">
        <w:rPr>
          <w:szCs w:val="22"/>
        </w:rPr>
        <w:t xml:space="preserve"> </w:t>
      </w:r>
      <w:r w:rsidR="00484385" w:rsidRPr="00926599">
        <w:rPr>
          <w:szCs w:val="22"/>
        </w:rPr>
        <w:t xml:space="preserve">Determination of whether such operation and maintenance procedures are being used will be based on information available to the </w:t>
      </w:r>
      <w:r w:rsidR="00484385">
        <w:rPr>
          <w:szCs w:val="22"/>
        </w:rPr>
        <w:t>Compliance Authority</w:t>
      </w:r>
      <w:r w:rsidR="00484385" w:rsidRPr="00926599">
        <w:rPr>
          <w:szCs w:val="22"/>
        </w:rPr>
        <w:t xml:space="preserve"> which may include, but is not limited to, monitoring results, review of operation and maintenance procedures, review of operation and maintenance records, and inspection of the source</w:t>
      </w:r>
      <w:r w:rsidR="00484385">
        <w:rPr>
          <w:szCs w:val="22"/>
        </w:rPr>
        <w:t>.  [40 CFR 63.11115(a)]</w:t>
      </w:r>
    </w:p>
    <w:p w:rsidR="00C47655" w:rsidRDefault="00C47655" w:rsidP="00C47655">
      <w:pPr>
        <w:spacing w:before="120" w:after="120"/>
      </w:pPr>
      <w:r>
        <w:br w:type="page"/>
      </w:r>
    </w:p>
    <w:p w:rsidR="00B610A5" w:rsidRDefault="00B610A5" w:rsidP="00B610A5">
      <w:pPr>
        <w:spacing w:before="120" w:after="120"/>
        <w:rPr>
          <w:b/>
          <w:u w:val="single"/>
        </w:rPr>
      </w:pPr>
      <w:r>
        <w:rPr>
          <w:b/>
          <w:u w:val="single"/>
        </w:rPr>
        <w:t>Requirements for Facilities with Monthly Throughput of Less Than 10,000 Gallons of Gasoline</w:t>
      </w:r>
    </w:p>
    <w:p w:rsidR="00B610A5" w:rsidRDefault="00B610A5" w:rsidP="00B610A5">
      <w:pPr>
        <w:pStyle w:val="ListParagraph"/>
        <w:numPr>
          <w:ilvl w:val="0"/>
          <w:numId w:val="33"/>
        </w:numPr>
        <w:spacing w:before="120" w:after="120"/>
        <w:ind w:left="360"/>
      </w:pPr>
      <w:bookmarkStart w:id="25" w:name="_Ref496010125"/>
      <w:r>
        <w:rPr>
          <w:u w:val="single"/>
        </w:rPr>
        <w:t>Precautions to Prevent Extended Vapor Releases</w:t>
      </w:r>
      <w:r>
        <w:t>.  You must not allow gasoline to be handled in a manner that would result in vapor releases to the atmosphere for extended periods of time.  Measures to be taken include, but are not limited to, the following:</w:t>
      </w:r>
      <w:bookmarkEnd w:id="25"/>
    </w:p>
    <w:p w:rsidR="00B610A5" w:rsidRDefault="00B610A5" w:rsidP="00B610A5">
      <w:pPr>
        <w:pStyle w:val="ListParagraph"/>
        <w:numPr>
          <w:ilvl w:val="0"/>
          <w:numId w:val="34"/>
        </w:numPr>
        <w:spacing w:before="120" w:after="120"/>
      </w:pPr>
      <w:r>
        <w:t>Minimize gasoline spills;</w:t>
      </w:r>
    </w:p>
    <w:p w:rsidR="00B610A5" w:rsidRDefault="00B610A5" w:rsidP="00B610A5">
      <w:pPr>
        <w:pStyle w:val="ListParagraph"/>
        <w:numPr>
          <w:ilvl w:val="0"/>
          <w:numId w:val="34"/>
        </w:numPr>
        <w:spacing w:before="120" w:after="120"/>
      </w:pPr>
      <w:r>
        <w:t>Clean up spills as expeditiously as practicable;</w:t>
      </w:r>
    </w:p>
    <w:p w:rsidR="00B610A5" w:rsidRDefault="00B610A5" w:rsidP="00B610A5">
      <w:pPr>
        <w:pStyle w:val="ListParagraph"/>
        <w:numPr>
          <w:ilvl w:val="0"/>
          <w:numId w:val="34"/>
        </w:numPr>
        <w:spacing w:before="120" w:after="120"/>
      </w:pPr>
      <w:bookmarkStart w:id="26" w:name="_Ref496009137"/>
      <w:r>
        <w:t>Cover all open gasoline containers and all gasoline storage tank fill-pipes with a gasketed seal when not in use;</w:t>
      </w:r>
      <w:bookmarkEnd w:id="26"/>
    </w:p>
    <w:p w:rsidR="00B610A5" w:rsidRDefault="00B610A5" w:rsidP="00B610A5">
      <w:pPr>
        <w:pStyle w:val="ListParagraph"/>
        <w:numPr>
          <w:ilvl w:val="0"/>
          <w:numId w:val="34"/>
        </w:numPr>
        <w:spacing w:before="120" w:after="120"/>
      </w:pPr>
      <w:r>
        <w:t>Minimize gasoline sent to open waste collection systems that collect and transport gasoline to reclamation and recycling devices, such as oil/water separators.</w:t>
      </w:r>
    </w:p>
    <w:p w:rsidR="0082269A" w:rsidRDefault="0082269A" w:rsidP="00531ACF">
      <w:pPr>
        <w:pStyle w:val="ListParagraph"/>
        <w:numPr>
          <w:ilvl w:val="0"/>
          <w:numId w:val="34"/>
        </w:numPr>
        <w:spacing w:before="120"/>
        <w:contextualSpacing w:val="0"/>
      </w:pPr>
      <w:r>
        <w:t xml:space="preserve">Portable gasoline containers that meet the requirements of 40 CFR part 59, subpart F, are considered acceptable for compliance </w:t>
      </w:r>
      <w:r w:rsidRPr="00B30DFA">
        <w:t xml:space="preserve">with paragraph </w:t>
      </w:r>
      <w:r w:rsidRPr="00B30DFA">
        <w:fldChar w:fldCharType="begin"/>
      </w:r>
      <w:r w:rsidRPr="00B30DFA">
        <w:instrText xml:space="preserve"> REF _Ref496009137 \n \h  \* MERGEFORMAT </w:instrText>
      </w:r>
      <w:r w:rsidRPr="00B30DFA">
        <w:fldChar w:fldCharType="separate"/>
      </w:r>
      <w:r w:rsidR="00990484">
        <w:t>c</w:t>
      </w:r>
      <w:r w:rsidRPr="00B30DFA">
        <w:fldChar w:fldCharType="end"/>
      </w:r>
      <w:r w:rsidRPr="00B30DFA">
        <w:t>., above</w:t>
      </w:r>
      <w:r w:rsidR="00531ACF">
        <w:t>.  [</w:t>
      </w:r>
      <w:hyperlink r:id="rId47" w:history="1">
        <w:r w:rsidR="00531ACF" w:rsidRPr="00531ACF">
          <w:rPr>
            <w:rStyle w:val="Hyperlink"/>
          </w:rPr>
          <w:t>Link to 40 CFR 59, Subpart F</w:t>
        </w:r>
      </w:hyperlink>
      <w:r w:rsidR="00531ACF">
        <w:t>]</w:t>
      </w:r>
    </w:p>
    <w:p w:rsidR="00531ACF" w:rsidRDefault="00531ACF" w:rsidP="00531ACF">
      <w:pPr>
        <w:spacing w:after="120"/>
        <w:ind w:left="360"/>
      </w:pPr>
      <w:r>
        <w:t>[40 CFR 63.11116(a)]</w:t>
      </w:r>
    </w:p>
    <w:p w:rsidR="00531ACF" w:rsidRPr="00531ACF" w:rsidRDefault="00531ACF" w:rsidP="00531ACF">
      <w:pPr>
        <w:pStyle w:val="ListParagraph"/>
        <w:numPr>
          <w:ilvl w:val="0"/>
          <w:numId w:val="33"/>
        </w:numPr>
        <w:spacing w:after="120"/>
        <w:ind w:left="360"/>
      </w:pPr>
      <w:bookmarkStart w:id="27" w:name="_Ref496010209"/>
      <w:r>
        <w:rPr>
          <w:u w:val="single"/>
        </w:rPr>
        <w:t>Throughput Exceedance</w:t>
      </w:r>
      <w:r>
        <w:t xml:space="preserve">.  </w:t>
      </w:r>
      <w:r w:rsidRPr="00531ACF">
        <w:rPr>
          <w:szCs w:val="22"/>
        </w:rPr>
        <w:t>If monthly throughput ever exceeds 10,000 gallons of gasoline, these units become subject to the requirements of 40 CFR 63.11117 and will remain subject to those requirements, even if the monthly throughput later falls below 10,000 gallons of gasoline.  [40 CFR 63.11111(i)]</w:t>
      </w:r>
      <w:bookmarkEnd w:id="27"/>
    </w:p>
    <w:p w:rsidR="00531ACF" w:rsidRDefault="00DD604C" w:rsidP="00531ACF">
      <w:pPr>
        <w:spacing w:after="120"/>
        <w:ind w:left="360"/>
      </w:pPr>
      <w:hyperlink r:id="rId48" w:anchor="se40.16.63_111117" w:history="1">
        <w:r w:rsidR="00531ACF" w:rsidRPr="00531ACF">
          <w:rPr>
            <w:rStyle w:val="Hyperlink"/>
          </w:rPr>
          <w:t>Link to 40 CFR 63.11117</w:t>
        </w:r>
      </w:hyperlink>
    </w:p>
    <w:p w:rsidR="008F38CA" w:rsidRPr="00D64DE6" w:rsidRDefault="008F38CA" w:rsidP="008F38CA">
      <w:pPr>
        <w:pStyle w:val="ListParagraph"/>
        <w:numPr>
          <w:ilvl w:val="0"/>
          <w:numId w:val="33"/>
        </w:numPr>
        <w:spacing w:after="120"/>
        <w:ind w:left="360"/>
      </w:pPr>
      <w:r>
        <w:rPr>
          <w:u w:val="single"/>
        </w:rPr>
        <w:t>Portable Gasoline Tanks</w:t>
      </w:r>
      <w:r>
        <w:t xml:space="preserve">.  </w:t>
      </w:r>
      <w:r w:rsidR="00D64DE6" w:rsidRPr="00D64DE6">
        <w:rPr>
          <w:szCs w:val="22"/>
        </w:rPr>
        <w:t>The dispensing of gasoline from a fixed gasoline storage tank at a GDF into a portable gasoline tank for the on-site delivery and subsequent dispensing of the gasoline into the fuel tank of a motor vehicle or other gasoline-fueled engine or equipment used within the area source is only subject to the requirements of Condition</w:t>
      </w:r>
      <w:r w:rsidR="00D64DE6">
        <w:rPr>
          <w:szCs w:val="22"/>
        </w:rPr>
        <w:t xml:space="preserve"> </w:t>
      </w:r>
      <w:r w:rsidR="00D64DE6" w:rsidRPr="00D64DE6">
        <w:rPr>
          <w:b/>
          <w:szCs w:val="22"/>
        </w:rPr>
        <w:fldChar w:fldCharType="begin"/>
      </w:r>
      <w:r w:rsidR="00D64DE6" w:rsidRPr="00D64DE6">
        <w:rPr>
          <w:b/>
          <w:szCs w:val="22"/>
        </w:rPr>
        <w:instrText xml:space="preserve"> REF _Ref496010125 \n \h </w:instrText>
      </w:r>
      <w:r w:rsidR="00D64DE6">
        <w:rPr>
          <w:b/>
          <w:szCs w:val="22"/>
        </w:rPr>
        <w:instrText xml:space="preserve"> \* MERGEFORMAT </w:instrText>
      </w:r>
      <w:r w:rsidR="00D64DE6" w:rsidRPr="00D64DE6">
        <w:rPr>
          <w:b/>
          <w:szCs w:val="22"/>
        </w:rPr>
      </w:r>
      <w:r w:rsidR="00D64DE6" w:rsidRPr="00D64DE6">
        <w:rPr>
          <w:b/>
          <w:szCs w:val="22"/>
        </w:rPr>
        <w:fldChar w:fldCharType="separate"/>
      </w:r>
      <w:r w:rsidR="00990484">
        <w:rPr>
          <w:b/>
          <w:szCs w:val="22"/>
        </w:rPr>
        <w:t>C.2</w:t>
      </w:r>
      <w:r w:rsidR="00D64DE6" w:rsidRPr="00D64DE6">
        <w:rPr>
          <w:b/>
          <w:szCs w:val="22"/>
        </w:rPr>
        <w:fldChar w:fldCharType="end"/>
      </w:r>
      <w:r w:rsidR="00D64DE6">
        <w:rPr>
          <w:szCs w:val="22"/>
        </w:rPr>
        <w:t xml:space="preserve">, even if the requirements of Condition </w:t>
      </w:r>
      <w:r w:rsidR="00D64DE6" w:rsidRPr="00D64DE6">
        <w:rPr>
          <w:b/>
          <w:szCs w:val="22"/>
        </w:rPr>
        <w:fldChar w:fldCharType="begin"/>
      </w:r>
      <w:r w:rsidR="00D64DE6" w:rsidRPr="00D64DE6">
        <w:rPr>
          <w:b/>
          <w:szCs w:val="22"/>
        </w:rPr>
        <w:instrText xml:space="preserve"> REF _Ref496010209 \n \h </w:instrText>
      </w:r>
      <w:r w:rsidR="00D64DE6">
        <w:rPr>
          <w:b/>
          <w:szCs w:val="22"/>
        </w:rPr>
        <w:instrText xml:space="preserve"> \* MERGEFORMAT </w:instrText>
      </w:r>
      <w:r w:rsidR="00D64DE6" w:rsidRPr="00D64DE6">
        <w:rPr>
          <w:b/>
          <w:szCs w:val="22"/>
        </w:rPr>
      </w:r>
      <w:r w:rsidR="00D64DE6" w:rsidRPr="00D64DE6">
        <w:rPr>
          <w:b/>
          <w:szCs w:val="22"/>
        </w:rPr>
        <w:fldChar w:fldCharType="separate"/>
      </w:r>
      <w:r w:rsidR="00990484">
        <w:rPr>
          <w:b/>
          <w:szCs w:val="22"/>
        </w:rPr>
        <w:t>C.3</w:t>
      </w:r>
      <w:r w:rsidR="00D64DE6" w:rsidRPr="00D64DE6">
        <w:rPr>
          <w:b/>
          <w:szCs w:val="22"/>
        </w:rPr>
        <w:fldChar w:fldCharType="end"/>
      </w:r>
      <w:r w:rsidR="00D64DE6">
        <w:rPr>
          <w:szCs w:val="22"/>
        </w:rPr>
        <w:t xml:space="preserve"> are triggered.  [40 CFR 63.11111(j)]</w:t>
      </w:r>
    </w:p>
    <w:p w:rsidR="00D64DE6" w:rsidRDefault="000977B2" w:rsidP="00D64DE6">
      <w:pPr>
        <w:spacing w:after="120"/>
      </w:pPr>
      <w:r>
        <w:rPr>
          <w:b/>
          <w:u w:val="single"/>
        </w:rPr>
        <w:t>Records and Reports</w:t>
      </w:r>
    </w:p>
    <w:p w:rsidR="000977B2" w:rsidRPr="00AE1E54" w:rsidRDefault="000977B2" w:rsidP="00AE1E54">
      <w:pPr>
        <w:pStyle w:val="ListParagraph"/>
        <w:numPr>
          <w:ilvl w:val="0"/>
          <w:numId w:val="33"/>
        </w:numPr>
        <w:spacing w:after="120"/>
        <w:ind w:left="360"/>
        <w:contextualSpacing w:val="0"/>
      </w:pPr>
      <w:r>
        <w:rPr>
          <w:u w:val="single"/>
        </w:rPr>
        <w:t>Availability of Records</w:t>
      </w:r>
      <w:r>
        <w:t xml:space="preserve">.  </w:t>
      </w:r>
      <w:r w:rsidR="00AE1E54" w:rsidRPr="00AE1E54">
        <w:rPr>
          <w:szCs w:val="22"/>
        </w:rPr>
        <w:t>You are not required to submit notifications or reports as specified in Subsections 63.11125, 63.11126, or Subpart A of 40 CFR 63, but you must have records available within 24 hours of a request by the Compliance Authority to document your gasoline throughput.  [40 CFR 63.11116(b)]</w:t>
      </w:r>
    </w:p>
    <w:p w:rsidR="00AE1E54" w:rsidRPr="00AE1E54" w:rsidRDefault="00AE1E54" w:rsidP="000977B2">
      <w:pPr>
        <w:pStyle w:val="ListParagraph"/>
        <w:numPr>
          <w:ilvl w:val="0"/>
          <w:numId w:val="33"/>
        </w:numPr>
        <w:spacing w:after="120"/>
        <w:ind w:left="360"/>
      </w:pPr>
      <w:r>
        <w:rPr>
          <w:u w:val="single"/>
        </w:rPr>
        <w:t>40 CFR 63 Subpart A, General Provisions</w:t>
      </w:r>
      <w:r>
        <w:t xml:space="preserve">.  </w:t>
      </w:r>
      <w:r w:rsidRPr="00AE1E54">
        <w:rPr>
          <w:szCs w:val="22"/>
        </w:rPr>
        <w:t xml:space="preserve">This </w:t>
      </w:r>
      <w:r w:rsidR="00B471B7">
        <w:rPr>
          <w:szCs w:val="22"/>
        </w:rPr>
        <w:t>facility</w:t>
      </w:r>
      <w:r w:rsidRPr="00AE1E54">
        <w:rPr>
          <w:szCs w:val="22"/>
        </w:rPr>
        <w:t xml:space="preserve"> shall comply with the following applicable requirements of 40 CFR 63 Subpart A, General Provisions, which have been adopted by reference in Rule 62-204.800(11)(d)1., F.A.C., except that the Secretary is not the Administrator for purposes of 40 CFR 63.5(e), 40 CFR 63.5(f), 40 CFR 63.6(g), 40 CFR 63.6(h)(9), 40 CFR 63.6(j), 40 CFR 63.13, and 40 CFR 63.14</w:t>
      </w:r>
      <w:r>
        <w:rPr>
          <w:szCs w:val="22"/>
        </w:rPr>
        <w:t>.</w:t>
      </w:r>
    </w:p>
    <w:tbl>
      <w:tblPr>
        <w:tblW w:w="9720" w:type="dxa"/>
        <w:tblInd w:w="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4" w:type="dxa"/>
          <w:left w:w="10" w:type="dxa"/>
          <w:bottom w:w="10" w:type="dxa"/>
          <w:right w:w="10" w:type="dxa"/>
        </w:tblCellMar>
        <w:tblLook w:val="0420" w:firstRow="1" w:lastRow="0" w:firstColumn="0" w:lastColumn="0" w:noHBand="0" w:noVBand="1"/>
      </w:tblPr>
      <w:tblGrid>
        <w:gridCol w:w="2440"/>
        <w:gridCol w:w="2960"/>
        <w:gridCol w:w="4320"/>
      </w:tblGrid>
      <w:tr w:rsidR="00AE1E54" w:rsidRPr="00E964BF" w:rsidTr="00364A32">
        <w:trPr>
          <w:tblHeader/>
        </w:trPr>
        <w:tc>
          <w:tcPr>
            <w:tcW w:w="2440" w:type="dxa"/>
            <w:tcBorders>
              <w:top w:val="single" w:sz="12" w:space="0" w:color="auto"/>
              <w:left w:val="single" w:sz="12" w:space="0" w:color="auto"/>
              <w:bottom w:val="single" w:sz="12" w:space="0" w:color="auto"/>
              <w:right w:val="single" w:sz="4" w:space="0" w:color="auto"/>
            </w:tcBorders>
            <w:shd w:val="clear" w:color="auto" w:fill="B8CCE4" w:themeFill="accent1" w:themeFillTint="66"/>
          </w:tcPr>
          <w:p w:rsidR="00AE1E54" w:rsidRPr="00E964BF" w:rsidRDefault="00AE1E54" w:rsidP="00AE1E54">
            <w:pPr>
              <w:tabs>
                <w:tab w:val="left" w:pos="360"/>
                <w:tab w:val="left" w:pos="720"/>
                <w:tab w:val="left" w:pos="1080"/>
                <w:tab w:val="left" w:pos="1440"/>
              </w:tabs>
              <w:jc w:val="center"/>
              <w:rPr>
                <w:b/>
                <w:bCs/>
                <w:szCs w:val="22"/>
              </w:rPr>
            </w:pPr>
            <w:r w:rsidRPr="00E964BF">
              <w:rPr>
                <w:b/>
                <w:bCs/>
                <w:szCs w:val="22"/>
              </w:rPr>
              <w:t>Citation</w:t>
            </w:r>
          </w:p>
        </w:tc>
        <w:tc>
          <w:tcPr>
            <w:tcW w:w="2960" w:type="dxa"/>
            <w:tcBorders>
              <w:top w:val="single" w:sz="12" w:space="0" w:color="auto"/>
              <w:left w:val="single" w:sz="4" w:space="0" w:color="auto"/>
              <w:bottom w:val="single" w:sz="12" w:space="0" w:color="auto"/>
              <w:right w:val="single" w:sz="4" w:space="0" w:color="auto"/>
            </w:tcBorders>
            <w:shd w:val="clear" w:color="auto" w:fill="B8CCE4" w:themeFill="accent1" w:themeFillTint="66"/>
          </w:tcPr>
          <w:p w:rsidR="00AE1E54" w:rsidRPr="00E964BF" w:rsidRDefault="00AE1E54" w:rsidP="00AE1E54">
            <w:pPr>
              <w:tabs>
                <w:tab w:val="left" w:pos="360"/>
                <w:tab w:val="left" w:pos="720"/>
                <w:tab w:val="left" w:pos="1080"/>
                <w:tab w:val="left" w:pos="1440"/>
              </w:tabs>
              <w:jc w:val="center"/>
              <w:rPr>
                <w:b/>
                <w:bCs/>
                <w:szCs w:val="22"/>
              </w:rPr>
            </w:pPr>
            <w:r w:rsidRPr="00E964BF">
              <w:rPr>
                <w:b/>
                <w:bCs/>
                <w:szCs w:val="22"/>
              </w:rPr>
              <w:t>Subject</w:t>
            </w:r>
          </w:p>
        </w:tc>
        <w:tc>
          <w:tcPr>
            <w:tcW w:w="4320" w:type="dxa"/>
            <w:tcBorders>
              <w:top w:val="single" w:sz="12" w:space="0" w:color="auto"/>
              <w:left w:val="single" w:sz="4" w:space="0" w:color="auto"/>
              <w:bottom w:val="single" w:sz="12" w:space="0" w:color="auto"/>
              <w:right w:val="single" w:sz="12" w:space="0" w:color="auto"/>
            </w:tcBorders>
            <w:shd w:val="clear" w:color="auto" w:fill="B8CCE4" w:themeFill="accent1" w:themeFillTint="66"/>
          </w:tcPr>
          <w:p w:rsidR="00AE1E54" w:rsidRPr="00E964BF" w:rsidRDefault="00AE1E54" w:rsidP="00AE1E54">
            <w:pPr>
              <w:tabs>
                <w:tab w:val="left" w:pos="360"/>
                <w:tab w:val="left" w:pos="720"/>
                <w:tab w:val="left" w:pos="1080"/>
                <w:tab w:val="left" w:pos="1440"/>
              </w:tabs>
              <w:jc w:val="center"/>
              <w:rPr>
                <w:b/>
                <w:bCs/>
                <w:szCs w:val="22"/>
              </w:rPr>
            </w:pPr>
            <w:r w:rsidRPr="00E964BF">
              <w:rPr>
                <w:b/>
                <w:bCs/>
                <w:szCs w:val="22"/>
              </w:rPr>
              <w:t>Brief description</w:t>
            </w:r>
          </w:p>
        </w:tc>
      </w:tr>
      <w:tr w:rsidR="00AE1E54" w:rsidRPr="00E964BF" w:rsidTr="00865DB2">
        <w:trPr>
          <w:cantSplit/>
        </w:trPr>
        <w:tc>
          <w:tcPr>
            <w:tcW w:w="2440" w:type="dxa"/>
            <w:tcBorders>
              <w:top w:val="single" w:sz="12"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w:t>
            </w:r>
          </w:p>
        </w:tc>
        <w:tc>
          <w:tcPr>
            <w:tcW w:w="2960" w:type="dxa"/>
            <w:tcBorders>
              <w:top w:val="single" w:sz="12"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Applicability</w:t>
            </w:r>
          </w:p>
        </w:tc>
        <w:tc>
          <w:tcPr>
            <w:tcW w:w="4320" w:type="dxa"/>
            <w:tcBorders>
              <w:top w:val="single" w:sz="12"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Initial applicability determination; applicability after standard established; permit requirements; extensions, notifications.  Specific requirements given in §63.11111.</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§63.2</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Definitions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Definitions for part 63 standards.  Additional definitions in §63.11132</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§63.3</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Units and Abbreviations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Units and abbreviations for part 63 standards</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§63.4</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Prohibited Activities and Circumvention</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Prohibited activities; Circumvention, severability</w:t>
            </w:r>
          </w:p>
        </w:tc>
      </w:tr>
      <w:tr w:rsidR="00AE1E54" w:rsidRPr="00E964BF" w:rsidTr="00865DB2">
        <w:trPr>
          <w:cantSplit/>
        </w:trPr>
        <w:tc>
          <w:tcPr>
            <w:tcW w:w="2440" w:type="dxa"/>
            <w:tcBorders>
              <w:top w:val="single" w:sz="4" w:space="0" w:color="auto"/>
              <w:left w:val="single" w:sz="12"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§63.5</w:t>
            </w:r>
          </w:p>
        </w:tc>
        <w:tc>
          <w:tcPr>
            <w:tcW w:w="2960" w:type="dxa"/>
            <w:tcBorders>
              <w:top w:val="single" w:sz="4" w:space="0" w:color="auto"/>
              <w:left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Construction/Reconstruction</w:t>
            </w:r>
          </w:p>
        </w:tc>
        <w:tc>
          <w:tcPr>
            <w:tcW w:w="4320" w:type="dxa"/>
            <w:tcBorders>
              <w:top w:val="single" w:sz="4" w:space="0" w:color="auto"/>
              <w:left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Applicability; applications; approvals.  Except that these notifications are not required for facilities subject to §63.11116</w:t>
            </w:r>
          </w:p>
        </w:tc>
      </w:tr>
      <w:tr w:rsidR="00AE1E54" w:rsidRPr="00E964BF" w:rsidTr="00865DB2">
        <w:trPr>
          <w:cantSplit/>
        </w:trPr>
        <w:tc>
          <w:tcPr>
            <w:tcW w:w="2440" w:type="dxa"/>
            <w:tcBorders>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§63.6(a)</w:t>
            </w:r>
          </w:p>
        </w:tc>
        <w:tc>
          <w:tcPr>
            <w:tcW w:w="2960" w:type="dxa"/>
            <w:tcBorders>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Compliance with Standards/Operation &amp; Maintenance—Applicability</w:t>
            </w:r>
          </w:p>
        </w:tc>
        <w:tc>
          <w:tcPr>
            <w:tcW w:w="4320" w:type="dxa"/>
            <w:tcBorders>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General Provisions apply unless compliance extension; General Provisions apply to area sources that become major</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§63.6(b)(5)</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Notification</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Must notify if commenced construction or reconstruction after proposal</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§63.6(f)(2)-(3)</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Methods for Determining Compliance</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Compliance based on performance test, operation and maintenance plans, records, inspection</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§63.6(g)(1)-(3)</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Alternative Standard</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Procedures for getting an alternative standard</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§63.7(a)(3)</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CAA Section 114 Authority</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Administrator may require a performance test under CAA section 114 at any time</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§63.8(a)(1)</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Applicability of Monitoring Requirements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Subject to all monitoring requirements in standard</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§63.8(b)(1)</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Monitoring</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Must conduct monitoring according to standard unless Administrator approves alternative</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§63.9(a)</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Notification Requirements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Applicability and State delegation</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§63.9(b)(1)-(2), (4)-(5)</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Initial Notifications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Submit notification within 120 days after effective date; notification of intent to construct/reconstruct, notification of commencement of construction/reconstruction, notification of startup; contents of each</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§63.9(i)</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Adjustment of Submittal Deadlines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Procedures for Administrator to approve change when notifications must be submitted</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§63.9(j)</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Change in Previous Information</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Must submit within 15 days after the change</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§63.10(a)</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Recordkeeping/Reporting</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Applies to all, unless compliance extension; when to submit to Federal vs. State authority; procedures for owners of more than one source</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§63.10(b)(1)</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Recordkeeping/Reporting</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General requirements; keep all records readily available; keep for 5 years</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§63.10(b)(2)(iii)</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Maintenance records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Recordkeeping of maintenance on air pollution control and monitoring equipment</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§63.10(b)(2)(xiv)</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Records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All documentation supporting Initial Notification and Notification of Compliance Status</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§63.10(b)(3)</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Records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Applicability determinations</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§63.10(d)(1)</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General Reporting Requirements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Requirement to report</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§63.10(f)</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Waiver for Recordkeeping/Reporting</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Procedures for Administrator to waive</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§63.12</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Delegation</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State authority to enforce standards</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§63.13</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Addresses</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Addresses where reports, notifications, and requests are sent</w:t>
            </w:r>
          </w:p>
        </w:tc>
      </w:tr>
      <w:tr w:rsidR="00AE1E54" w:rsidRPr="00E964BF" w:rsidTr="00865DB2">
        <w:trPr>
          <w:cantSplit/>
        </w:trPr>
        <w:tc>
          <w:tcPr>
            <w:tcW w:w="2440" w:type="dxa"/>
            <w:tcBorders>
              <w:top w:val="single" w:sz="4" w:space="0" w:color="auto"/>
              <w:left w:val="single" w:sz="12"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§63.14</w:t>
            </w:r>
          </w:p>
        </w:tc>
        <w:tc>
          <w:tcPr>
            <w:tcW w:w="2960" w:type="dxa"/>
            <w:tcBorders>
              <w:top w:val="single" w:sz="4" w:space="0" w:color="auto"/>
              <w:left w:val="single" w:sz="4" w:space="0" w:color="auto"/>
              <w:bottom w:val="single" w:sz="4" w:space="0" w:color="auto"/>
              <w:right w:val="single" w:sz="4"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Incorporations by Reference</w:t>
            </w:r>
          </w:p>
        </w:tc>
        <w:tc>
          <w:tcPr>
            <w:tcW w:w="4320" w:type="dxa"/>
            <w:tcBorders>
              <w:top w:val="single" w:sz="4" w:space="0" w:color="auto"/>
              <w:left w:val="single" w:sz="4" w:space="0" w:color="auto"/>
              <w:bottom w:val="single" w:sz="4" w:space="0" w:color="auto"/>
              <w:right w:val="single" w:sz="12" w:space="0" w:color="auto"/>
            </w:tcBorders>
            <w:vAlign w:val="center"/>
            <w:hideMark/>
          </w:tcPr>
          <w:p w:rsidR="00AE1E54" w:rsidRPr="00E964BF" w:rsidRDefault="00AE1E54" w:rsidP="00865DB2">
            <w:pPr>
              <w:tabs>
                <w:tab w:val="left" w:pos="360"/>
                <w:tab w:val="left" w:pos="720"/>
                <w:tab w:val="left" w:pos="1080"/>
                <w:tab w:val="left" w:pos="1440"/>
              </w:tabs>
              <w:rPr>
                <w:bCs/>
                <w:szCs w:val="22"/>
              </w:rPr>
            </w:pPr>
            <w:r w:rsidRPr="00E964BF">
              <w:rPr>
                <w:bCs/>
                <w:szCs w:val="22"/>
              </w:rPr>
              <w:t>Test methods incorporated by reference</w:t>
            </w:r>
          </w:p>
        </w:tc>
      </w:tr>
      <w:tr w:rsidR="00AE1E54" w:rsidRPr="00E964BF" w:rsidTr="00865DB2">
        <w:trPr>
          <w:cantSplit/>
        </w:trPr>
        <w:tc>
          <w:tcPr>
            <w:tcW w:w="2440" w:type="dxa"/>
            <w:tcBorders>
              <w:top w:val="single" w:sz="4" w:space="0" w:color="auto"/>
              <w:left w:val="single" w:sz="12" w:space="0" w:color="auto"/>
              <w:bottom w:val="single" w:sz="12" w:space="0" w:color="auto"/>
              <w:right w:val="single" w:sz="4" w:space="0" w:color="auto"/>
            </w:tcBorders>
            <w:vAlign w:val="center"/>
          </w:tcPr>
          <w:p w:rsidR="00AE1E54" w:rsidRPr="00E964BF" w:rsidRDefault="00AE1E54" w:rsidP="00865DB2">
            <w:pPr>
              <w:tabs>
                <w:tab w:val="left" w:pos="360"/>
                <w:tab w:val="left" w:pos="720"/>
                <w:tab w:val="left" w:pos="1080"/>
                <w:tab w:val="left" w:pos="1440"/>
              </w:tabs>
              <w:jc w:val="center"/>
              <w:rPr>
                <w:bCs/>
                <w:szCs w:val="22"/>
              </w:rPr>
            </w:pPr>
            <w:r w:rsidRPr="00E964BF">
              <w:rPr>
                <w:bCs/>
                <w:szCs w:val="22"/>
              </w:rPr>
              <w:t>§63.15</w:t>
            </w:r>
          </w:p>
        </w:tc>
        <w:tc>
          <w:tcPr>
            <w:tcW w:w="2960" w:type="dxa"/>
            <w:tcBorders>
              <w:top w:val="single" w:sz="4" w:space="0" w:color="auto"/>
              <w:left w:val="single" w:sz="4" w:space="0" w:color="auto"/>
              <w:bottom w:val="single" w:sz="12" w:space="0" w:color="auto"/>
              <w:right w:val="single" w:sz="4" w:space="0" w:color="auto"/>
            </w:tcBorders>
            <w:vAlign w:val="center"/>
          </w:tcPr>
          <w:p w:rsidR="00AE1E54" w:rsidRPr="00E964BF" w:rsidRDefault="00AE1E54" w:rsidP="00865DB2">
            <w:pPr>
              <w:tabs>
                <w:tab w:val="left" w:pos="360"/>
                <w:tab w:val="left" w:pos="720"/>
                <w:tab w:val="left" w:pos="1080"/>
                <w:tab w:val="left" w:pos="1440"/>
              </w:tabs>
              <w:rPr>
                <w:bCs/>
                <w:szCs w:val="22"/>
              </w:rPr>
            </w:pPr>
            <w:r w:rsidRPr="00E964BF">
              <w:rPr>
                <w:bCs/>
                <w:szCs w:val="22"/>
              </w:rPr>
              <w:t>Availability of Information</w:t>
            </w:r>
          </w:p>
        </w:tc>
        <w:tc>
          <w:tcPr>
            <w:tcW w:w="4320" w:type="dxa"/>
            <w:tcBorders>
              <w:top w:val="single" w:sz="4" w:space="0" w:color="auto"/>
              <w:left w:val="single" w:sz="4" w:space="0" w:color="auto"/>
              <w:bottom w:val="single" w:sz="12" w:space="0" w:color="auto"/>
              <w:right w:val="single" w:sz="12" w:space="0" w:color="auto"/>
            </w:tcBorders>
            <w:vAlign w:val="center"/>
          </w:tcPr>
          <w:p w:rsidR="00AE1E54" w:rsidRPr="00E964BF" w:rsidRDefault="00AE1E54" w:rsidP="00865DB2">
            <w:pPr>
              <w:tabs>
                <w:tab w:val="left" w:pos="360"/>
                <w:tab w:val="left" w:pos="720"/>
                <w:tab w:val="left" w:pos="1080"/>
                <w:tab w:val="left" w:pos="1440"/>
              </w:tabs>
              <w:rPr>
                <w:bCs/>
                <w:szCs w:val="22"/>
              </w:rPr>
            </w:pPr>
            <w:r w:rsidRPr="00E964BF">
              <w:rPr>
                <w:bCs/>
                <w:szCs w:val="22"/>
              </w:rPr>
              <w:t>Public and confidential information</w:t>
            </w:r>
          </w:p>
        </w:tc>
      </w:tr>
    </w:tbl>
    <w:p w:rsidR="00AE1E54" w:rsidRDefault="00AE1E54" w:rsidP="00AE1E54">
      <w:pPr>
        <w:spacing w:after="120"/>
        <w:ind w:left="360"/>
      </w:pPr>
      <w:r>
        <w:t xml:space="preserve">[40 CFR 63.11130 and Table 3 </w:t>
      </w:r>
      <w:r w:rsidR="009E6EE3">
        <w:t>to</w:t>
      </w:r>
      <w:r>
        <w:t xml:space="preserve"> Subpart CCCCCC]</w:t>
      </w:r>
    </w:p>
    <w:p w:rsidR="00AE1E54" w:rsidRPr="000977B2" w:rsidRDefault="00DD604C" w:rsidP="00AE1E54">
      <w:pPr>
        <w:spacing w:after="120"/>
        <w:ind w:left="360"/>
      </w:pPr>
      <w:hyperlink w:anchor="TOC" w:history="1">
        <w:r w:rsidR="00AE1E54" w:rsidRPr="00AE1E54">
          <w:rPr>
            <w:rStyle w:val="Hyperlink"/>
          </w:rPr>
          <w:t>Table of Contents</w:t>
        </w:r>
        <w:r w:rsidR="00AE1E54" w:rsidRPr="00024B6F">
          <w:rPr>
            <w:rStyle w:val="Hyperlink"/>
            <w:u w:val="none"/>
          </w:rPr>
          <w:t>.</w:t>
        </w:r>
      </w:hyperlink>
    </w:p>
    <w:sectPr w:rsidR="00AE1E54" w:rsidRPr="000977B2" w:rsidSect="005E55BC">
      <w:headerReference w:type="even" r:id="rId49"/>
      <w:headerReference w:type="default" r:id="rId50"/>
      <w:footerReference w:type="default" r:id="rId51"/>
      <w:headerReference w:type="first" r:id="rId52"/>
      <w:pgSz w:w="12240" w:h="15840" w:code="1"/>
      <w:pgMar w:top="1080" w:right="1080" w:bottom="1080" w:left="1080" w:header="720" w:footer="432"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C79" w:rsidRDefault="00F24C79">
      <w:r>
        <w:separator/>
      </w:r>
    </w:p>
  </w:endnote>
  <w:endnote w:type="continuationSeparator" w:id="0">
    <w:p w:rsidR="00F24C79" w:rsidRDefault="00F2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F24C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F24C79" w:rsidRDefault="00F24C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F24C79">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DD604C">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F24C7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Pr="00181EB3" w:rsidRDefault="00DD604C" w:rsidP="00A977D5">
    <w:pPr>
      <w:pStyle w:val="Footer"/>
      <w:jc w:val="center"/>
      <w:rPr>
        <w:szCs w:val="22"/>
      </w:rPr>
    </w:pPr>
    <w:hyperlink r:id="rId1" w:history="1">
      <w:r w:rsidR="00F24C79" w:rsidRPr="00181EB3">
        <w:rPr>
          <w:rStyle w:val="Hyperlink"/>
          <w:i/>
          <w:color w:val="7F7F7F" w:themeColor="text1" w:themeTint="80"/>
          <w:szCs w:val="22"/>
          <w:u w:val="none"/>
        </w:rPr>
        <w:t>www.dep.state.fl.us</w:t>
      </w:r>
    </w:hyperlink>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Pr="00B63F33" w:rsidRDefault="00F24C79" w:rsidP="000A0A5C">
    <w:pPr>
      <w:pStyle w:val="Footer"/>
      <w:pBdr>
        <w:top w:val="single" w:sz="6" w:space="1" w:color="auto"/>
      </w:pBdr>
      <w:tabs>
        <w:tab w:val="clear" w:pos="4320"/>
        <w:tab w:val="clear" w:pos="8640"/>
        <w:tab w:val="right" w:pos="10080"/>
      </w:tabs>
      <w:spacing w:before="240"/>
      <w:rPr>
        <w:sz w:val="20"/>
      </w:rPr>
    </w:pPr>
    <w:r w:rsidRPr="00B63F33">
      <w:rPr>
        <w:sz w:val="20"/>
      </w:rPr>
      <w:t>Broward County Solid Waste and Recycling Services</w:t>
    </w:r>
    <w:r w:rsidRPr="00B63F33">
      <w:rPr>
        <w:sz w:val="20"/>
      </w:rPr>
      <w:tab/>
      <w:t>Permit No. 0112370-007-AV</w:t>
    </w:r>
  </w:p>
  <w:p w:rsidR="00F24C79" w:rsidRPr="00B63F33" w:rsidRDefault="00F24C79" w:rsidP="000A0A5C">
    <w:pPr>
      <w:pStyle w:val="Footer"/>
      <w:tabs>
        <w:tab w:val="clear" w:pos="4320"/>
        <w:tab w:val="clear" w:pos="8640"/>
        <w:tab w:val="right" w:pos="10080"/>
      </w:tabs>
      <w:rPr>
        <w:sz w:val="20"/>
      </w:rPr>
    </w:pPr>
    <w:r w:rsidRPr="00B63F33">
      <w:rPr>
        <w:sz w:val="20"/>
      </w:rPr>
      <w:t>Broward County Landfill</w:t>
    </w:r>
    <w:r w:rsidRPr="00B63F33">
      <w:rPr>
        <w:sz w:val="20"/>
      </w:rPr>
      <w:tab/>
      <w:t>Title V Air Operation Permit Renewal</w:t>
    </w:r>
  </w:p>
  <w:p w:rsidR="00F24C79" w:rsidRPr="00B63F33" w:rsidRDefault="00F24C79" w:rsidP="000A0A5C">
    <w:pPr>
      <w:pStyle w:val="Footer"/>
      <w:tabs>
        <w:tab w:val="clear" w:pos="4320"/>
        <w:tab w:val="clear" w:pos="8640"/>
      </w:tabs>
      <w:jc w:val="center"/>
      <w:rPr>
        <w:sz w:val="20"/>
      </w:rPr>
    </w:pPr>
    <w:r w:rsidRPr="00B63F33">
      <w:rPr>
        <w:sz w:val="20"/>
      </w:rPr>
      <w:t xml:space="preserve">Page </w:t>
    </w:r>
    <w:r w:rsidRPr="00B63F33">
      <w:rPr>
        <w:rStyle w:val="PageNumber"/>
        <w:sz w:val="20"/>
      </w:rPr>
      <w:fldChar w:fldCharType="begin"/>
    </w:r>
    <w:r w:rsidRPr="00B63F33">
      <w:rPr>
        <w:rStyle w:val="PageNumber"/>
        <w:sz w:val="20"/>
      </w:rPr>
      <w:instrText xml:space="preserve"> PAGE </w:instrText>
    </w:r>
    <w:r w:rsidRPr="00B63F33">
      <w:rPr>
        <w:rStyle w:val="PageNumber"/>
        <w:sz w:val="20"/>
      </w:rPr>
      <w:fldChar w:fldCharType="separate"/>
    </w:r>
    <w:r w:rsidR="00DD604C">
      <w:rPr>
        <w:rStyle w:val="PageNumber"/>
        <w:noProof/>
        <w:sz w:val="20"/>
      </w:rPr>
      <w:t>13</w:t>
    </w:r>
    <w:r w:rsidRPr="00B63F33">
      <w:rPr>
        <w:rStyle w:val="PageNumber"/>
        <w:sz w:val="20"/>
      </w:rPr>
      <w:fldChar w:fldCharType="end"/>
    </w:r>
    <w:r w:rsidRPr="00B63F33">
      <w:rPr>
        <w:rStyle w:val="PageNumber"/>
        <w:sz w:val="20"/>
      </w:rPr>
      <w:t xml:space="preserve"> of 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Pr="00B63F33" w:rsidRDefault="00F24C79" w:rsidP="000A0A5C">
    <w:pPr>
      <w:pStyle w:val="Footer"/>
      <w:pBdr>
        <w:top w:val="single" w:sz="6" w:space="1" w:color="auto"/>
      </w:pBdr>
      <w:tabs>
        <w:tab w:val="clear" w:pos="4320"/>
        <w:tab w:val="clear" w:pos="8640"/>
        <w:tab w:val="right" w:pos="10080"/>
      </w:tabs>
      <w:spacing w:before="240"/>
      <w:rPr>
        <w:sz w:val="20"/>
      </w:rPr>
    </w:pPr>
    <w:r w:rsidRPr="00B63F33">
      <w:rPr>
        <w:sz w:val="20"/>
      </w:rPr>
      <w:t>Broward County Solid Waste and Recycling Services</w:t>
    </w:r>
    <w:r w:rsidRPr="00B63F33">
      <w:rPr>
        <w:sz w:val="20"/>
      </w:rPr>
      <w:tab/>
      <w:t>Permit No. 0112370-007-AV</w:t>
    </w:r>
  </w:p>
  <w:p w:rsidR="00F24C79" w:rsidRPr="00B63F33" w:rsidRDefault="00F24C79" w:rsidP="000A0A5C">
    <w:pPr>
      <w:pStyle w:val="Footer"/>
      <w:tabs>
        <w:tab w:val="clear" w:pos="4320"/>
        <w:tab w:val="clear" w:pos="8640"/>
        <w:tab w:val="right" w:pos="10080"/>
      </w:tabs>
      <w:rPr>
        <w:sz w:val="20"/>
      </w:rPr>
    </w:pPr>
    <w:r w:rsidRPr="00B63F33">
      <w:rPr>
        <w:sz w:val="20"/>
      </w:rPr>
      <w:t>Broward County Landfill</w:t>
    </w:r>
    <w:r w:rsidRPr="00B63F33">
      <w:rPr>
        <w:sz w:val="20"/>
      </w:rPr>
      <w:tab/>
      <w:t>Title V Air Operation Permit Renewal</w:t>
    </w:r>
  </w:p>
  <w:p w:rsidR="00F24C79" w:rsidRPr="00B63F33" w:rsidRDefault="00F24C79" w:rsidP="000A0A5C">
    <w:pPr>
      <w:pStyle w:val="Footer"/>
      <w:tabs>
        <w:tab w:val="clear" w:pos="4320"/>
        <w:tab w:val="clear" w:pos="8640"/>
      </w:tabs>
      <w:jc w:val="center"/>
      <w:rPr>
        <w:sz w:val="20"/>
      </w:rPr>
    </w:pPr>
    <w:r w:rsidRPr="00B63F33">
      <w:rPr>
        <w:sz w:val="20"/>
      </w:rPr>
      <w:t xml:space="preserve">Page </w:t>
    </w:r>
    <w:r w:rsidRPr="00B63F33">
      <w:rPr>
        <w:rStyle w:val="PageNumber"/>
        <w:sz w:val="20"/>
      </w:rPr>
      <w:fldChar w:fldCharType="begin"/>
    </w:r>
    <w:r w:rsidRPr="00B63F33">
      <w:rPr>
        <w:rStyle w:val="PageNumber"/>
        <w:sz w:val="20"/>
      </w:rPr>
      <w:instrText xml:space="preserve"> PAGE </w:instrText>
    </w:r>
    <w:r w:rsidRPr="00B63F33">
      <w:rPr>
        <w:rStyle w:val="PageNumber"/>
        <w:sz w:val="20"/>
      </w:rPr>
      <w:fldChar w:fldCharType="separate"/>
    </w:r>
    <w:r w:rsidR="00DD604C">
      <w:rPr>
        <w:rStyle w:val="PageNumber"/>
        <w:noProof/>
        <w:sz w:val="20"/>
      </w:rPr>
      <w:t>16</w:t>
    </w:r>
    <w:r w:rsidRPr="00B63F33">
      <w:rPr>
        <w:rStyle w:val="PageNumber"/>
        <w:sz w:val="20"/>
      </w:rPr>
      <w:fldChar w:fldCharType="end"/>
    </w:r>
    <w:r w:rsidRPr="00B63F33">
      <w:rPr>
        <w:rStyle w:val="PageNumber"/>
        <w:sz w:val="20"/>
      </w:rPr>
      <w:t xml:space="preserve"> of 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C79" w:rsidRDefault="00F24C79">
      <w:r>
        <w:separator/>
      </w:r>
    </w:p>
  </w:footnote>
  <w:footnote w:type="continuationSeparator" w:id="0">
    <w:p w:rsidR="00F24C79" w:rsidRDefault="00F24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2" type="#_x0000_t136" style="position:absolute;margin-left:0;margin-top:0;width:500.3pt;height:200.1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1" type="#_x0000_t136" style="position:absolute;margin-left:0;margin-top:0;width:500.3pt;height:200.1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Pr="00A94602" w:rsidRDefault="00F24C79"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margin-left:0;margin-top:0;width:500.3pt;height:200.1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4" type="#_x0000_t136" style="position:absolute;margin-left:0;margin-top:0;width:500.3pt;height:200.1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Pr="00A94602" w:rsidRDefault="00F24C79"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500.3pt;height:200.1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7" type="#_x0000_t136" style="position:absolute;margin-left:0;margin-top:0;width:500.3pt;height:200.1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F24C7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F24C79" w:rsidRPr="00803AD7" w:rsidRDefault="00F24C79" w:rsidP="00803AD7">
    <w:pPr>
      <w:spacing w:after="240"/>
      <w:jc w:val="center"/>
      <w:rPr>
        <w:b/>
      </w:rPr>
    </w:pPr>
    <w:r w:rsidRPr="00803AD7">
      <w:rPr>
        <w:b/>
      </w:rPr>
      <w:t>Subsection A.  Municipal Solid Waste Landfill</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6" type="#_x0000_t136" style="position:absolute;margin-left:0;margin-top:0;width:500.3pt;height:200.1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0" type="#_x0000_t136" style="position:absolute;margin-left:0;margin-top:0;width:500.3pt;height:200.1pt;rotation:315;z-index:-2516183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3" type="#_x0000_t136" style="position:absolute;margin-left:0;margin-top:0;width:500.3pt;height:200.1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24C79">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F24C79"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iiI</w:t>
    </w:r>
    <w:r w:rsidRPr="00D059D9">
      <w:rPr>
        <w:b/>
        <w:caps/>
        <w:szCs w:val="22"/>
      </w:rPr>
      <w:t>.  Emissions Unit</w:t>
    </w:r>
    <w:r>
      <w:rPr>
        <w:b/>
        <w:caps/>
        <w:szCs w:val="22"/>
      </w:rPr>
      <w:t xml:space="preserve">s and Specific </w:t>
    </w:r>
    <w:r w:rsidRPr="00D059D9">
      <w:rPr>
        <w:b/>
        <w:caps/>
        <w:szCs w:val="22"/>
      </w:rPr>
      <w:t>Conditions</w:t>
    </w:r>
    <w:r>
      <w:rPr>
        <w:b/>
        <w:caps/>
        <w:szCs w:val="22"/>
      </w:rPr>
      <w:t>.</w:t>
    </w:r>
  </w:p>
  <w:p w:rsidR="00F24C79" w:rsidRPr="006D1595" w:rsidRDefault="00F24C79" w:rsidP="00D91F6D">
    <w:pPr>
      <w:pStyle w:val="Header"/>
      <w:tabs>
        <w:tab w:val="clear" w:pos="8640"/>
      </w:tabs>
      <w:spacing w:after="240"/>
      <w:jc w:val="center"/>
      <w:rPr>
        <w:b/>
        <w:caps/>
        <w:szCs w:val="22"/>
      </w:rPr>
    </w:pPr>
    <w:r>
      <w:rPr>
        <w:b/>
        <w:szCs w:val="22"/>
      </w:rPr>
      <w:t>Subsection B.  Emergency Generator</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9" type="#_x0000_t136" style="position:absolute;margin-left:0;margin-top:0;width:500.3pt;height:200.1pt;rotation:315;z-index:-2516203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3" type="#_x0000_t136" style="position:absolute;margin-left:0;margin-top:0;width:500.3pt;height:200.1pt;rotation:315;z-index:-2516121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F24C79"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iiI</w:t>
    </w:r>
    <w:r w:rsidRPr="00D059D9">
      <w:rPr>
        <w:b/>
        <w:caps/>
        <w:szCs w:val="22"/>
      </w:rPr>
      <w:t>.  Emissions Unit</w:t>
    </w:r>
    <w:r>
      <w:rPr>
        <w:b/>
        <w:caps/>
        <w:szCs w:val="22"/>
      </w:rPr>
      <w:t xml:space="preserve">s and Specific </w:t>
    </w:r>
    <w:r w:rsidRPr="00D059D9">
      <w:rPr>
        <w:b/>
        <w:caps/>
        <w:szCs w:val="22"/>
      </w:rPr>
      <w:t>Conditions</w:t>
    </w:r>
    <w:r>
      <w:rPr>
        <w:b/>
        <w:caps/>
        <w:szCs w:val="22"/>
      </w:rPr>
      <w:t>.</w:t>
    </w:r>
  </w:p>
  <w:p w:rsidR="00F24C79" w:rsidRPr="006D1595" w:rsidRDefault="00F24C79" w:rsidP="00D91F6D">
    <w:pPr>
      <w:pStyle w:val="Header"/>
      <w:tabs>
        <w:tab w:val="clear" w:pos="8640"/>
      </w:tabs>
      <w:spacing w:after="240"/>
      <w:jc w:val="center"/>
      <w:rPr>
        <w:b/>
        <w:caps/>
        <w:szCs w:val="22"/>
      </w:rPr>
    </w:pPr>
    <w:r>
      <w:rPr>
        <w:b/>
        <w:szCs w:val="22"/>
      </w:rPr>
      <w:t>Subsection C.  Gasoline Dispensing Facilities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2" type="#_x0000_t136" style="position:absolute;margin-left:0;margin-top:0;width:500.3pt;height:200.1pt;rotation:315;z-index:-2516142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8CD" w:rsidRDefault="00A638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5" type="#_x0000_t136" style="position:absolute;margin-left:0;margin-top:0;width:500.3pt;height:200.1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F24C79" w:rsidP="000C1108">
    <w:pPr>
      <w:pStyle w:val="Header"/>
      <w:pBdr>
        <w:bottom w:val="single" w:sz="4" w:space="1" w:color="auto"/>
      </w:pBdr>
      <w:tabs>
        <w:tab w:val="clear" w:pos="4320"/>
        <w:tab w:val="clear" w:pos="8640"/>
        <w:tab w:val="right" w:pos="10080"/>
      </w:tabs>
    </w:pPr>
    <w:r>
      <w:t>Broward County Solid Waste and Recycling Services</w:t>
    </w:r>
    <w:r w:rsidRPr="00D2710D">
      <w:tab/>
    </w:r>
    <w:r>
      <w:t>Broward County Landfill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DD60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4" type="#_x0000_t136" style="position:absolute;margin-left:0;margin-top:0;width:500.3pt;height:200.1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A638CD">
    <w:pPr>
      <w:pStyle w:val="Header"/>
    </w:pPr>
    <w:r>
      <w:rPr>
        <w:noProof/>
      </w:rPr>
      <mc:AlternateContent>
        <mc:Choice Requires="wps">
          <w:drawing>
            <wp:anchor distT="0" distB="0" distL="114300" distR="114300" simplePos="0" relativeHeight="251673600" behindDoc="1" locked="0" layoutInCell="0" allowOverlap="1">
              <wp:simplePos x="0" y="0"/>
              <wp:positionH relativeFrom="margin">
                <wp:align>center</wp:align>
              </wp:positionH>
              <wp:positionV relativeFrom="margin">
                <wp:align>center</wp:align>
              </wp:positionV>
              <wp:extent cx="6353810" cy="2541270"/>
              <wp:effectExtent l="0" t="1285875" r="0" b="14497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53810" cy="25412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638CD" w:rsidRDefault="00A638CD" w:rsidP="00A638C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0;margin-top:0;width:500.3pt;height:200.1pt;rotation:-45;z-index:-2516428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" o:allowincell="f" filled="f" stroked="f">
              <v:stroke joinstyle="round"/>
              <o:lock v:ext="edit" shapetype="t"/>
              <v:textbox style="mso-fit-shape-to-text:t">
                <w:txbxContent>
                  <w:p w:rsidR="00A638CD" w:rsidRDefault="00A638CD" w:rsidP="00A638C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24C79" w:rsidRPr="00B66E29" w:rsidTr="00B66E29">
      <w:tc>
        <w:tcPr>
          <w:tcW w:w="2448" w:type="dxa"/>
        </w:tcPr>
        <w:p w:rsidR="00F24C79" w:rsidRPr="00B66E29" w:rsidRDefault="00F24C79" w:rsidP="00CD6180">
          <w:r w:rsidRPr="00B66E29">
            <w:rPr>
              <w:noProof/>
            </w:rPr>
            <w:drawing>
              <wp:inline distT="0" distB="0" distL="0" distR="0" wp14:anchorId="5C16FC74" wp14:editId="78DFE799">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F24C79" w:rsidRPr="00B66E29" w:rsidRDefault="00F24C79" w:rsidP="00CD6180">
          <w:pPr>
            <w:spacing w:line="120" w:lineRule="atLeast"/>
            <w:jc w:val="center"/>
            <w:rPr>
              <w:rFonts w:eastAsia="Adobe Fan Heiti Std B"/>
              <w:b/>
              <w:sz w:val="32"/>
              <w:szCs w:val="32"/>
            </w:rPr>
          </w:pPr>
          <w:r w:rsidRPr="00B66E29">
            <w:rPr>
              <w:rFonts w:eastAsia="Adobe Fan Heiti Std B"/>
              <w:b/>
              <w:sz w:val="36"/>
              <w:szCs w:val="36"/>
            </w:rPr>
            <w:t>F</w:t>
          </w:r>
          <w:r w:rsidRPr="00B66E29">
            <w:rPr>
              <w:rFonts w:eastAsia="Adobe Fan Heiti Std B"/>
              <w:b/>
              <w:sz w:val="32"/>
              <w:szCs w:val="32"/>
            </w:rPr>
            <w:t xml:space="preserve">lorida </w:t>
          </w:r>
          <w:r w:rsidRPr="00B66E29">
            <w:rPr>
              <w:rFonts w:eastAsia="Adobe Fan Heiti Std B"/>
              <w:b/>
              <w:sz w:val="36"/>
              <w:szCs w:val="36"/>
            </w:rPr>
            <w:t>D</w:t>
          </w:r>
          <w:r w:rsidRPr="00B66E29">
            <w:rPr>
              <w:rFonts w:eastAsia="Adobe Fan Heiti Std B"/>
              <w:b/>
              <w:sz w:val="32"/>
              <w:szCs w:val="32"/>
            </w:rPr>
            <w:t>epartment of</w:t>
          </w:r>
        </w:p>
        <w:p w:rsidR="00F24C79" w:rsidRPr="00B66E29" w:rsidRDefault="00F24C79" w:rsidP="00CD6180">
          <w:pPr>
            <w:spacing w:line="120" w:lineRule="atLeast"/>
            <w:jc w:val="center"/>
            <w:rPr>
              <w:rFonts w:eastAsia="Adobe Fan Heiti Std B"/>
              <w:b/>
              <w:sz w:val="32"/>
              <w:szCs w:val="32"/>
            </w:rPr>
          </w:pPr>
          <w:r w:rsidRPr="00B66E29">
            <w:rPr>
              <w:rFonts w:eastAsia="Adobe Fan Heiti Std B"/>
              <w:b/>
              <w:sz w:val="36"/>
              <w:szCs w:val="36"/>
            </w:rPr>
            <w:t>E</w:t>
          </w:r>
          <w:r w:rsidRPr="00B66E29">
            <w:rPr>
              <w:rFonts w:eastAsia="Adobe Fan Heiti Std B"/>
              <w:b/>
              <w:sz w:val="32"/>
              <w:szCs w:val="32"/>
            </w:rPr>
            <w:t xml:space="preserve">nvironmental </w:t>
          </w:r>
          <w:r w:rsidRPr="00B66E29">
            <w:rPr>
              <w:rFonts w:eastAsia="Adobe Fan Heiti Std B"/>
              <w:b/>
              <w:sz w:val="36"/>
              <w:szCs w:val="36"/>
            </w:rPr>
            <w:t>P</w:t>
          </w:r>
          <w:r w:rsidRPr="00B66E29">
            <w:rPr>
              <w:rFonts w:eastAsia="Adobe Fan Heiti Std B"/>
              <w:b/>
              <w:sz w:val="32"/>
              <w:szCs w:val="32"/>
            </w:rPr>
            <w:t>rotection</w:t>
          </w:r>
        </w:p>
        <w:p w:rsidR="00F24C79" w:rsidRPr="00B66E29" w:rsidRDefault="00F24C79" w:rsidP="00CD6180">
          <w:pPr>
            <w:spacing w:line="220" w:lineRule="exact"/>
            <w:jc w:val="center"/>
            <w:rPr>
              <w:rFonts w:eastAsia="Adobe Fan Heiti Std B"/>
              <w:b/>
              <w:szCs w:val="22"/>
            </w:rPr>
          </w:pPr>
        </w:p>
        <w:p w:rsidR="00F24C79" w:rsidRPr="00B66E29" w:rsidRDefault="00F24C79" w:rsidP="00CD6180">
          <w:pPr>
            <w:spacing w:line="220" w:lineRule="exact"/>
            <w:jc w:val="center"/>
            <w:rPr>
              <w:szCs w:val="22"/>
            </w:rPr>
          </w:pPr>
          <w:r w:rsidRPr="00B66E29">
            <w:rPr>
              <w:szCs w:val="22"/>
            </w:rPr>
            <w:t>Bob Martinez Center</w:t>
          </w:r>
        </w:p>
        <w:p w:rsidR="00F24C79" w:rsidRPr="00B66E29" w:rsidRDefault="00F24C79" w:rsidP="00CD6180">
          <w:pPr>
            <w:spacing w:line="220" w:lineRule="exact"/>
            <w:jc w:val="center"/>
            <w:rPr>
              <w:szCs w:val="22"/>
            </w:rPr>
          </w:pPr>
          <w:r w:rsidRPr="00B66E29">
            <w:rPr>
              <w:szCs w:val="22"/>
            </w:rPr>
            <w:t>2600 Blair Stone Road</w:t>
          </w:r>
        </w:p>
        <w:p w:rsidR="00F24C79" w:rsidRPr="00B66E29" w:rsidRDefault="00F24C79" w:rsidP="00CD6180">
          <w:pPr>
            <w:jc w:val="center"/>
            <w:rPr>
              <w:rFonts w:eastAsia="Adobe Fan Heiti Std B"/>
              <w:szCs w:val="22"/>
            </w:rPr>
          </w:pPr>
          <w:r w:rsidRPr="00B66E29">
            <w:rPr>
              <w:szCs w:val="22"/>
            </w:rPr>
            <w:t>Tallahassee, Florida 32399-2400</w:t>
          </w:r>
        </w:p>
      </w:tc>
      <w:tc>
        <w:tcPr>
          <w:tcW w:w="2520" w:type="dxa"/>
        </w:tcPr>
        <w:p w:rsidR="00F24C79" w:rsidRPr="00B66E29" w:rsidRDefault="00F24C79" w:rsidP="00CD6180">
          <w:pPr>
            <w:jc w:val="right"/>
            <w:rPr>
              <w:rFonts w:eastAsia="Adobe Fan Heiti Std B"/>
              <w:szCs w:val="22"/>
            </w:rPr>
          </w:pPr>
          <w:r w:rsidRPr="00B66E29">
            <w:rPr>
              <w:rFonts w:eastAsia="Adobe Fan Heiti Std B"/>
              <w:szCs w:val="22"/>
            </w:rPr>
            <w:t>Rick Scott</w:t>
          </w:r>
        </w:p>
        <w:p w:rsidR="00F24C79" w:rsidRPr="00B66E29" w:rsidRDefault="00F24C79" w:rsidP="00CD6180">
          <w:pPr>
            <w:spacing w:line="200" w:lineRule="exact"/>
            <w:jc w:val="right"/>
            <w:rPr>
              <w:rFonts w:eastAsia="Adobe Fan Heiti Std B"/>
              <w:szCs w:val="22"/>
            </w:rPr>
          </w:pPr>
          <w:r w:rsidRPr="00B66E29">
            <w:rPr>
              <w:rFonts w:eastAsia="Adobe Fan Heiti Std B"/>
              <w:szCs w:val="22"/>
            </w:rPr>
            <w:t>Governor</w:t>
          </w:r>
        </w:p>
        <w:p w:rsidR="00F24C79" w:rsidRPr="00B66E29" w:rsidRDefault="00F24C79" w:rsidP="00CD6180">
          <w:pPr>
            <w:jc w:val="right"/>
            <w:rPr>
              <w:rFonts w:eastAsia="Adobe Fan Heiti Std B"/>
              <w:szCs w:val="22"/>
            </w:rPr>
          </w:pPr>
        </w:p>
        <w:p w:rsidR="00F24C79" w:rsidRPr="00B66E29" w:rsidRDefault="00F24C79" w:rsidP="00CD6180">
          <w:pPr>
            <w:jc w:val="right"/>
            <w:rPr>
              <w:rFonts w:eastAsia="Adobe Fan Heiti Std B"/>
              <w:szCs w:val="22"/>
            </w:rPr>
          </w:pPr>
          <w:r w:rsidRPr="00B66E29">
            <w:rPr>
              <w:rFonts w:eastAsia="Adobe Fan Heiti Std B"/>
              <w:szCs w:val="22"/>
            </w:rPr>
            <w:t>Carlos Lopez-Cantera</w:t>
          </w:r>
          <w:r w:rsidRPr="00B66E29">
            <w:rPr>
              <w:rFonts w:eastAsia="Adobe Fan Heiti Std B"/>
              <w:szCs w:val="22"/>
            </w:rPr>
            <w:br/>
            <w:t>Lt. Governor</w:t>
          </w:r>
        </w:p>
        <w:p w:rsidR="00F24C79" w:rsidRPr="00B66E29" w:rsidRDefault="00F24C79" w:rsidP="00CD6180">
          <w:pPr>
            <w:jc w:val="right"/>
            <w:rPr>
              <w:rFonts w:eastAsia="Adobe Fan Heiti Std B"/>
              <w:szCs w:val="22"/>
            </w:rPr>
          </w:pPr>
        </w:p>
        <w:p w:rsidR="00F24C79" w:rsidRPr="000147B8" w:rsidRDefault="00F24C79" w:rsidP="0093770C">
          <w:pPr>
            <w:jc w:val="right"/>
            <w:rPr>
              <w:rFonts w:eastAsia="Adobe Fan Heiti Std B"/>
              <w:szCs w:val="22"/>
            </w:rPr>
          </w:pPr>
          <w:r w:rsidRPr="000147B8">
            <w:rPr>
              <w:rFonts w:eastAsia="Adobe Fan Heiti Std B"/>
              <w:szCs w:val="22"/>
            </w:rPr>
            <w:t>Noah Valenstein</w:t>
          </w:r>
        </w:p>
        <w:p w:rsidR="00F24C79" w:rsidRPr="00B66E29" w:rsidRDefault="00F24C79" w:rsidP="0093770C">
          <w:pPr>
            <w:jc w:val="right"/>
            <w:rPr>
              <w:rFonts w:eastAsia="Adobe Fan Heiti Std B"/>
              <w:color w:val="006666"/>
              <w:sz w:val="20"/>
            </w:rPr>
          </w:pPr>
          <w:r w:rsidRPr="000147B8">
            <w:rPr>
              <w:rFonts w:eastAsia="Adobe Fan Heiti Std B"/>
              <w:szCs w:val="22"/>
            </w:rPr>
            <w:t>Secretary</w:t>
          </w:r>
        </w:p>
      </w:tc>
    </w:tr>
  </w:tbl>
  <w:p w:rsidR="00F24C79" w:rsidRPr="00A977D5" w:rsidRDefault="00F24C79" w:rsidP="00A977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79" w:rsidRDefault="00A638CD">
    <w:pPr>
      <w:pStyle w:val="Header"/>
    </w:pPr>
    <w:r>
      <w:rPr>
        <w:noProof/>
      </w:rPr>
      <mc:AlternateContent>
        <mc:Choice Requires="wps">
          <w:drawing>
            <wp:anchor distT="0" distB="0" distL="114300" distR="114300" simplePos="0" relativeHeight="251671552" behindDoc="1" locked="0" layoutInCell="0" allowOverlap="1">
              <wp:simplePos x="0" y="0"/>
              <wp:positionH relativeFrom="margin">
                <wp:align>center</wp:align>
              </wp:positionH>
              <wp:positionV relativeFrom="margin">
                <wp:align>center</wp:align>
              </wp:positionV>
              <wp:extent cx="6353810" cy="2541270"/>
              <wp:effectExtent l="0" t="1285875" r="0" b="14497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53810" cy="25412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638CD" w:rsidRDefault="00A638CD" w:rsidP="00A638C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0;margin-top:0;width:500.3pt;height:200.1pt;rotation:-45;z-index:-2516449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" o:allowincell="f" filled="f" stroked="f">
              <v:stroke joinstyle="round"/>
              <o:lock v:ext="edit" shapetype="t"/>
              <v:textbox style="mso-fit-shape-to-text:t">
                <w:txbxContent>
                  <w:p w:rsidR="00A638CD" w:rsidRDefault="00A638CD" w:rsidP="00A638C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85507"/>
    <w:multiLevelType w:val="hybridMultilevel"/>
    <w:tmpl w:val="A65E11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D707C"/>
    <w:multiLevelType w:val="hybridMultilevel"/>
    <w:tmpl w:val="447EFAEC"/>
    <w:lvl w:ilvl="0" w:tplc="F16090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727B1F"/>
    <w:multiLevelType w:val="hybridMultilevel"/>
    <w:tmpl w:val="2A10FE7C"/>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096B18"/>
    <w:multiLevelType w:val="hybridMultilevel"/>
    <w:tmpl w:val="D7B49AFC"/>
    <w:lvl w:ilvl="0" w:tplc="05C8443C">
      <w:start w:val="1"/>
      <w:numFmt w:val="decimal"/>
      <w:lvlText w:val="H.%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5B699E"/>
    <w:multiLevelType w:val="hybridMultilevel"/>
    <w:tmpl w:val="23745A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6424CF"/>
    <w:multiLevelType w:val="hybridMultilevel"/>
    <w:tmpl w:val="EF6810D6"/>
    <w:lvl w:ilvl="0" w:tplc="60063912">
      <w:start w:val="1"/>
      <w:numFmt w:val="decimal"/>
      <w:lvlText w:val="FW%1."/>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6" w15:restartNumberingAfterBreak="0">
    <w:nsid w:val="1CBE59A3"/>
    <w:multiLevelType w:val="hybridMultilevel"/>
    <w:tmpl w:val="2D5C71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C74D7A"/>
    <w:multiLevelType w:val="hybridMultilevel"/>
    <w:tmpl w:val="F1862F40"/>
    <w:lvl w:ilvl="0" w:tplc="DFBCC07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53A9C"/>
    <w:multiLevelType w:val="hybridMultilevel"/>
    <w:tmpl w:val="6EC262F2"/>
    <w:lvl w:ilvl="0" w:tplc="651C5F36">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136ED"/>
    <w:multiLevelType w:val="hybridMultilevel"/>
    <w:tmpl w:val="935CC5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0B4A29"/>
    <w:multiLevelType w:val="hybridMultilevel"/>
    <w:tmpl w:val="AF94573C"/>
    <w:lvl w:ilvl="0" w:tplc="F1609042">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9543079"/>
    <w:multiLevelType w:val="hybridMultilevel"/>
    <w:tmpl w:val="984E8110"/>
    <w:lvl w:ilvl="0" w:tplc="651C5F36">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B2884"/>
    <w:multiLevelType w:val="hybridMultilevel"/>
    <w:tmpl w:val="7E501FE4"/>
    <w:lvl w:ilvl="0" w:tplc="46E4E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DA5539"/>
    <w:multiLevelType w:val="hybridMultilevel"/>
    <w:tmpl w:val="42A4FF1E"/>
    <w:lvl w:ilvl="0" w:tplc="B28C46F4">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A1EBC"/>
    <w:multiLevelType w:val="hybridMultilevel"/>
    <w:tmpl w:val="8A848F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0674DC"/>
    <w:multiLevelType w:val="hybridMultilevel"/>
    <w:tmpl w:val="76365E54"/>
    <w:lvl w:ilvl="0" w:tplc="DFBCC07A">
      <w:start w:val="1"/>
      <w:numFmt w:val="decimal"/>
      <w:lvlText w:val="B.%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CF5541E"/>
    <w:multiLevelType w:val="hybridMultilevel"/>
    <w:tmpl w:val="B3A2C446"/>
    <w:lvl w:ilvl="0" w:tplc="51746A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630B17"/>
    <w:multiLevelType w:val="hybridMultilevel"/>
    <w:tmpl w:val="41B656CE"/>
    <w:lvl w:ilvl="0" w:tplc="651C5F36">
      <w:start w:val="1"/>
      <w:numFmt w:val="decimal"/>
      <w:lvlText w:val="A.%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1D4974"/>
    <w:multiLevelType w:val="hybridMultilevel"/>
    <w:tmpl w:val="4FBE8BFE"/>
    <w:lvl w:ilvl="0" w:tplc="651C5F36">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4F2217"/>
    <w:multiLevelType w:val="hybridMultilevel"/>
    <w:tmpl w:val="FF5407F8"/>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4913314A"/>
    <w:multiLevelType w:val="hybridMultilevel"/>
    <w:tmpl w:val="916433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0D14B9"/>
    <w:multiLevelType w:val="hybridMultilevel"/>
    <w:tmpl w:val="5BB8FA8E"/>
    <w:lvl w:ilvl="0" w:tplc="651C5F36">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D0699D"/>
    <w:multiLevelType w:val="hybridMultilevel"/>
    <w:tmpl w:val="3A32FAB0"/>
    <w:lvl w:ilvl="0" w:tplc="0C1E23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23C18"/>
    <w:multiLevelType w:val="hybridMultilevel"/>
    <w:tmpl w:val="69B6C3AE"/>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71261EF2">
      <w:start w:val="1"/>
      <w:numFmt w:val="decimal"/>
      <w:lvlText w:val="(%4)"/>
      <w:lvlJc w:val="left"/>
      <w:pPr>
        <w:ind w:left="2880" w:hanging="360"/>
      </w:pPr>
      <w:rPr>
        <w:rFonts w:hint="default"/>
      </w:rPr>
    </w:lvl>
    <w:lvl w:ilvl="4" w:tplc="96469D78">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1FF7601"/>
    <w:multiLevelType w:val="hybridMultilevel"/>
    <w:tmpl w:val="C8BC4C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6A0F62"/>
    <w:multiLevelType w:val="hybridMultilevel"/>
    <w:tmpl w:val="EF2ACB18"/>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221ADF"/>
    <w:multiLevelType w:val="hybridMultilevel"/>
    <w:tmpl w:val="C0946BA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43F2D"/>
    <w:multiLevelType w:val="hybridMultilevel"/>
    <w:tmpl w:val="A14EC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BC093E"/>
    <w:multiLevelType w:val="hybridMultilevel"/>
    <w:tmpl w:val="E0DCF31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71363E"/>
    <w:multiLevelType w:val="hybridMultilevel"/>
    <w:tmpl w:val="5024DD76"/>
    <w:lvl w:ilvl="0" w:tplc="DFBCC07A">
      <w:start w:val="1"/>
      <w:numFmt w:val="decimal"/>
      <w:lvlText w:val="B.%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F349C9"/>
    <w:multiLevelType w:val="hybridMultilevel"/>
    <w:tmpl w:val="6EF4F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AC348D"/>
    <w:multiLevelType w:val="hybridMultilevel"/>
    <w:tmpl w:val="4E104B52"/>
    <w:lvl w:ilvl="0" w:tplc="D8BC37E0">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A12F9E"/>
    <w:multiLevelType w:val="hybridMultilevel"/>
    <w:tmpl w:val="DA6290D4"/>
    <w:lvl w:ilvl="0" w:tplc="46E4EF8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75A33941"/>
    <w:multiLevelType w:val="hybridMultilevel"/>
    <w:tmpl w:val="F84C13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EA6D1E"/>
    <w:multiLevelType w:val="hybridMultilevel"/>
    <w:tmpl w:val="80D86DF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B07EA9"/>
    <w:multiLevelType w:val="hybridMultilevel"/>
    <w:tmpl w:val="D278E10C"/>
    <w:lvl w:ilvl="0" w:tplc="DFBCC07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2D1043"/>
    <w:multiLevelType w:val="hybridMultilevel"/>
    <w:tmpl w:val="06006652"/>
    <w:lvl w:ilvl="0" w:tplc="DFBCC07A">
      <w:start w:val="1"/>
      <w:numFmt w:val="decimal"/>
      <w:lvlText w:val="B.%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4"/>
  </w:num>
  <w:num w:numId="3">
    <w:abstractNumId w:val="20"/>
  </w:num>
  <w:num w:numId="4">
    <w:abstractNumId w:val="4"/>
  </w:num>
  <w:num w:numId="5">
    <w:abstractNumId w:val="27"/>
  </w:num>
  <w:num w:numId="6">
    <w:abstractNumId w:val="0"/>
  </w:num>
  <w:num w:numId="7">
    <w:abstractNumId w:val="35"/>
  </w:num>
  <w:num w:numId="8">
    <w:abstractNumId w:val="16"/>
  </w:num>
  <w:num w:numId="9">
    <w:abstractNumId w:val="9"/>
  </w:num>
  <w:num w:numId="10">
    <w:abstractNumId w:val="34"/>
  </w:num>
  <w:num w:numId="11">
    <w:abstractNumId w:val="12"/>
  </w:num>
  <w:num w:numId="12">
    <w:abstractNumId w:val="33"/>
  </w:num>
  <w:num w:numId="13">
    <w:abstractNumId w:val="23"/>
  </w:num>
  <w:num w:numId="14">
    <w:abstractNumId w:val="18"/>
  </w:num>
  <w:num w:numId="15">
    <w:abstractNumId w:val="13"/>
  </w:num>
  <w:num w:numId="16">
    <w:abstractNumId w:val="31"/>
  </w:num>
  <w:num w:numId="17">
    <w:abstractNumId w:val="3"/>
  </w:num>
  <w:num w:numId="18">
    <w:abstractNumId w:val="29"/>
  </w:num>
  <w:num w:numId="19">
    <w:abstractNumId w:val="10"/>
  </w:num>
  <w:num w:numId="20">
    <w:abstractNumId w:val="15"/>
  </w:num>
  <w:num w:numId="21">
    <w:abstractNumId w:val="37"/>
  </w:num>
  <w:num w:numId="22">
    <w:abstractNumId w:val="30"/>
  </w:num>
  <w:num w:numId="23">
    <w:abstractNumId w:val="2"/>
  </w:num>
  <w:num w:numId="24">
    <w:abstractNumId w:val="36"/>
  </w:num>
  <w:num w:numId="25">
    <w:abstractNumId w:val="7"/>
  </w:num>
  <w:num w:numId="26">
    <w:abstractNumId w:val="25"/>
  </w:num>
  <w:num w:numId="27">
    <w:abstractNumId w:val="6"/>
  </w:num>
  <w:num w:numId="28">
    <w:abstractNumId w:val="28"/>
  </w:num>
  <w:num w:numId="29">
    <w:abstractNumId w:val="22"/>
  </w:num>
  <w:num w:numId="30">
    <w:abstractNumId w:val="19"/>
  </w:num>
  <w:num w:numId="31">
    <w:abstractNumId w:val="11"/>
  </w:num>
  <w:num w:numId="32">
    <w:abstractNumId w:val="17"/>
  </w:num>
  <w:num w:numId="33">
    <w:abstractNumId w:val="32"/>
  </w:num>
  <w:num w:numId="34">
    <w:abstractNumId w:val="21"/>
  </w:num>
  <w:num w:numId="35">
    <w:abstractNumId w:val="14"/>
  </w:num>
  <w:num w:numId="36">
    <w:abstractNumId w:val="8"/>
  </w:num>
  <w:num w:numId="37">
    <w:abstractNumId w:val="26"/>
  </w:num>
  <w:num w:numId="3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10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1588"/>
    <w:rsid w:val="00002D19"/>
    <w:rsid w:val="00004B5C"/>
    <w:rsid w:val="000078AC"/>
    <w:rsid w:val="00010848"/>
    <w:rsid w:val="00012E68"/>
    <w:rsid w:val="00017BC5"/>
    <w:rsid w:val="00020375"/>
    <w:rsid w:val="00024B6F"/>
    <w:rsid w:val="0003189E"/>
    <w:rsid w:val="000379C4"/>
    <w:rsid w:val="00040A52"/>
    <w:rsid w:val="000426E0"/>
    <w:rsid w:val="00046457"/>
    <w:rsid w:val="000466C8"/>
    <w:rsid w:val="000472AF"/>
    <w:rsid w:val="00051325"/>
    <w:rsid w:val="000515FC"/>
    <w:rsid w:val="00053AF3"/>
    <w:rsid w:val="00054BE0"/>
    <w:rsid w:val="000565F0"/>
    <w:rsid w:val="000575B7"/>
    <w:rsid w:val="00060DE6"/>
    <w:rsid w:val="00071554"/>
    <w:rsid w:val="00072653"/>
    <w:rsid w:val="000733D6"/>
    <w:rsid w:val="00080AB7"/>
    <w:rsid w:val="00080B92"/>
    <w:rsid w:val="00085EC1"/>
    <w:rsid w:val="00087721"/>
    <w:rsid w:val="00087AE0"/>
    <w:rsid w:val="000912AC"/>
    <w:rsid w:val="000977B2"/>
    <w:rsid w:val="00097CA8"/>
    <w:rsid w:val="000A0495"/>
    <w:rsid w:val="000A0A5C"/>
    <w:rsid w:val="000A3D08"/>
    <w:rsid w:val="000A5649"/>
    <w:rsid w:val="000A5EE3"/>
    <w:rsid w:val="000A62F7"/>
    <w:rsid w:val="000A7559"/>
    <w:rsid w:val="000B0028"/>
    <w:rsid w:val="000B6908"/>
    <w:rsid w:val="000B704A"/>
    <w:rsid w:val="000B71D2"/>
    <w:rsid w:val="000B7E1A"/>
    <w:rsid w:val="000C03D1"/>
    <w:rsid w:val="000C1108"/>
    <w:rsid w:val="000C1B74"/>
    <w:rsid w:val="000C49DE"/>
    <w:rsid w:val="000C5F64"/>
    <w:rsid w:val="000C7342"/>
    <w:rsid w:val="000D0CD8"/>
    <w:rsid w:val="000D34E9"/>
    <w:rsid w:val="000D450B"/>
    <w:rsid w:val="000D5DCF"/>
    <w:rsid w:val="000E0F89"/>
    <w:rsid w:val="000E2698"/>
    <w:rsid w:val="000F316D"/>
    <w:rsid w:val="000F3936"/>
    <w:rsid w:val="000F4FF1"/>
    <w:rsid w:val="0010068E"/>
    <w:rsid w:val="00103F3E"/>
    <w:rsid w:val="00110951"/>
    <w:rsid w:val="001112B5"/>
    <w:rsid w:val="00111332"/>
    <w:rsid w:val="001127EE"/>
    <w:rsid w:val="0011474C"/>
    <w:rsid w:val="00115F13"/>
    <w:rsid w:val="0011678F"/>
    <w:rsid w:val="001223D0"/>
    <w:rsid w:val="00124497"/>
    <w:rsid w:val="00126A09"/>
    <w:rsid w:val="001274D9"/>
    <w:rsid w:val="00132DB1"/>
    <w:rsid w:val="00134A63"/>
    <w:rsid w:val="001352C7"/>
    <w:rsid w:val="00136994"/>
    <w:rsid w:val="001400D5"/>
    <w:rsid w:val="00141BAD"/>
    <w:rsid w:val="00141FC1"/>
    <w:rsid w:val="00143FC9"/>
    <w:rsid w:val="00147329"/>
    <w:rsid w:val="0015011D"/>
    <w:rsid w:val="00150E1E"/>
    <w:rsid w:val="00151782"/>
    <w:rsid w:val="00152ADF"/>
    <w:rsid w:val="00154250"/>
    <w:rsid w:val="0015428B"/>
    <w:rsid w:val="00157274"/>
    <w:rsid w:val="0016085B"/>
    <w:rsid w:val="00164D3B"/>
    <w:rsid w:val="00165459"/>
    <w:rsid w:val="001654B5"/>
    <w:rsid w:val="001654D6"/>
    <w:rsid w:val="00172C1F"/>
    <w:rsid w:val="00172E02"/>
    <w:rsid w:val="001730AA"/>
    <w:rsid w:val="00176DC1"/>
    <w:rsid w:val="00181EB3"/>
    <w:rsid w:val="00181F17"/>
    <w:rsid w:val="00183E1B"/>
    <w:rsid w:val="001855E9"/>
    <w:rsid w:val="00186B07"/>
    <w:rsid w:val="00192C43"/>
    <w:rsid w:val="00194751"/>
    <w:rsid w:val="001A20D2"/>
    <w:rsid w:val="001A3D56"/>
    <w:rsid w:val="001A55FA"/>
    <w:rsid w:val="001B2675"/>
    <w:rsid w:val="001B4CB7"/>
    <w:rsid w:val="001B65A1"/>
    <w:rsid w:val="001C02D2"/>
    <w:rsid w:val="001C04FA"/>
    <w:rsid w:val="001C2EE0"/>
    <w:rsid w:val="001C456A"/>
    <w:rsid w:val="001C5951"/>
    <w:rsid w:val="001C7CC0"/>
    <w:rsid w:val="001D4271"/>
    <w:rsid w:val="001D4811"/>
    <w:rsid w:val="001D6B6D"/>
    <w:rsid w:val="001E1DF4"/>
    <w:rsid w:val="001E3C8A"/>
    <w:rsid w:val="001E5E57"/>
    <w:rsid w:val="001E7F1D"/>
    <w:rsid w:val="001F1230"/>
    <w:rsid w:val="001F44E0"/>
    <w:rsid w:val="001F4A9E"/>
    <w:rsid w:val="001F6354"/>
    <w:rsid w:val="001F663E"/>
    <w:rsid w:val="001F71D4"/>
    <w:rsid w:val="001F76CB"/>
    <w:rsid w:val="001F78F7"/>
    <w:rsid w:val="00200BAF"/>
    <w:rsid w:val="00210895"/>
    <w:rsid w:val="002151F0"/>
    <w:rsid w:val="00217EC6"/>
    <w:rsid w:val="00220416"/>
    <w:rsid w:val="002221C1"/>
    <w:rsid w:val="002228EC"/>
    <w:rsid w:val="00223792"/>
    <w:rsid w:val="002405F4"/>
    <w:rsid w:val="00240650"/>
    <w:rsid w:val="0024401E"/>
    <w:rsid w:val="00244CBE"/>
    <w:rsid w:val="00250548"/>
    <w:rsid w:val="00260F47"/>
    <w:rsid w:val="00261CDA"/>
    <w:rsid w:val="00265369"/>
    <w:rsid w:val="00266F6E"/>
    <w:rsid w:val="0027005B"/>
    <w:rsid w:val="00272B48"/>
    <w:rsid w:val="00273CFE"/>
    <w:rsid w:val="0027435D"/>
    <w:rsid w:val="0027496F"/>
    <w:rsid w:val="00274A3C"/>
    <w:rsid w:val="00276CD2"/>
    <w:rsid w:val="00277D9A"/>
    <w:rsid w:val="0028301B"/>
    <w:rsid w:val="00284471"/>
    <w:rsid w:val="00284BC6"/>
    <w:rsid w:val="00285BD1"/>
    <w:rsid w:val="00287D39"/>
    <w:rsid w:val="0029267E"/>
    <w:rsid w:val="002936F1"/>
    <w:rsid w:val="002A1421"/>
    <w:rsid w:val="002A37BC"/>
    <w:rsid w:val="002A4FE4"/>
    <w:rsid w:val="002A6E35"/>
    <w:rsid w:val="002A7110"/>
    <w:rsid w:val="002B1F33"/>
    <w:rsid w:val="002B286E"/>
    <w:rsid w:val="002B2FF8"/>
    <w:rsid w:val="002B6352"/>
    <w:rsid w:val="002B7916"/>
    <w:rsid w:val="002C5CA2"/>
    <w:rsid w:val="002C6C2D"/>
    <w:rsid w:val="002D0B61"/>
    <w:rsid w:val="002D1C5F"/>
    <w:rsid w:val="002D2261"/>
    <w:rsid w:val="002D4864"/>
    <w:rsid w:val="002D61E2"/>
    <w:rsid w:val="002E0EEF"/>
    <w:rsid w:val="002E1034"/>
    <w:rsid w:val="002E3366"/>
    <w:rsid w:val="002E6286"/>
    <w:rsid w:val="002E6D82"/>
    <w:rsid w:val="002E784E"/>
    <w:rsid w:val="002E7F87"/>
    <w:rsid w:val="002F1344"/>
    <w:rsid w:val="002F37D0"/>
    <w:rsid w:val="002F3964"/>
    <w:rsid w:val="002F4397"/>
    <w:rsid w:val="00304BB6"/>
    <w:rsid w:val="00307226"/>
    <w:rsid w:val="003074A4"/>
    <w:rsid w:val="00310D1D"/>
    <w:rsid w:val="003123D3"/>
    <w:rsid w:val="00313DB3"/>
    <w:rsid w:val="00317DDB"/>
    <w:rsid w:val="00321CFA"/>
    <w:rsid w:val="00325927"/>
    <w:rsid w:val="00333FCA"/>
    <w:rsid w:val="00334FDF"/>
    <w:rsid w:val="00344DCC"/>
    <w:rsid w:val="00354E51"/>
    <w:rsid w:val="00356204"/>
    <w:rsid w:val="0035669B"/>
    <w:rsid w:val="003579BA"/>
    <w:rsid w:val="00357EEB"/>
    <w:rsid w:val="00360171"/>
    <w:rsid w:val="003609A3"/>
    <w:rsid w:val="00361115"/>
    <w:rsid w:val="0036175B"/>
    <w:rsid w:val="00363FDF"/>
    <w:rsid w:val="003640B0"/>
    <w:rsid w:val="00364A32"/>
    <w:rsid w:val="003656C8"/>
    <w:rsid w:val="00371C1D"/>
    <w:rsid w:val="00371F44"/>
    <w:rsid w:val="00375237"/>
    <w:rsid w:val="0037647C"/>
    <w:rsid w:val="003805AD"/>
    <w:rsid w:val="0038137D"/>
    <w:rsid w:val="003842AA"/>
    <w:rsid w:val="00391295"/>
    <w:rsid w:val="00391FDE"/>
    <w:rsid w:val="003938F5"/>
    <w:rsid w:val="0039676B"/>
    <w:rsid w:val="00397B75"/>
    <w:rsid w:val="003A043D"/>
    <w:rsid w:val="003A07EF"/>
    <w:rsid w:val="003A1FA1"/>
    <w:rsid w:val="003A1FF8"/>
    <w:rsid w:val="003A560D"/>
    <w:rsid w:val="003A699C"/>
    <w:rsid w:val="003B0335"/>
    <w:rsid w:val="003B0D5A"/>
    <w:rsid w:val="003B62B8"/>
    <w:rsid w:val="003B6DC5"/>
    <w:rsid w:val="003B71EE"/>
    <w:rsid w:val="003B7675"/>
    <w:rsid w:val="003C0DA6"/>
    <w:rsid w:val="003C1BB3"/>
    <w:rsid w:val="003C72D2"/>
    <w:rsid w:val="003D023E"/>
    <w:rsid w:val="003D1146"/>
    <w:rsid w:val="003D2ADD"/>
    <w:rsid w:val="003D2D09"/>
    <w:rsid w:val="003D3076"/>
    <w:rsid w:val="003E1952"/>
    <w:rsid w:val="003E2DA8"/>
    <w:rsid w:val="003E4C4F"/>
    <w:rsid w:val="003E7057"/>
    <w:rsid w:val="003F1E2B"/>
    <w:rsid w:val="003F3CD7"/>
    <w:rsid w:val="003F4196"/>
    <w:rsid w:val="003F572F"/>
    <w:rsid w:val="0040013B"/>
    <w:rsid w:val="00402554"/>
    <w:rsid w:val="004026DE"/>
    <w:rsid w:val="00402A1A"/>
    <w:rsid w:val="0040602D"/>
    <w:rsid w:val="00413CAC"/>
    <w:rsid w:val="00414429"/>
    <w:rsid w:val="004203C5"/>
    <w:rsid w:val="004204DE"/>
    <w:rsid w:val="00420DC6"/>
    <w:rsid w:val="00420FBD"/>
    <w:rsid w:val="004221A1"/>
    <w:rsid w:val="00423A47"/>
    <w:rsid w:val="004245FF"/>
    <w:rsid w:val="004251AB"/>
    <w:rsid w:val="00427197"/>
    <w:rsid w:val="0043129F"/>
    <w:rsid w:val="00431B56"/>
    <w:rsid w:val="00432130"/>
    <w:rsid w:val="0043375B"/>
    <w:rsid w:val="00435E6A"/>
    <w:rsid w:val="00440245"/>
    <w:rsid w:val="00441722"/>
    <w:rsid w:val="0044253A"/>
    <w:rsid w:val="004467FB"/>
    <w:rsid w:val="00447900"/>
    <w:rsid w:val="00447D5A"/>
    <w:rsid w:val="004512B5"/>
    <w:rsid w:val="00451453"/>
    <w:rsid w:val="00451CB8"/>
    <w:rsid w:val="00452AE3"/>
    <w:rsid w:val="004531FB"/>
    <w:rsid w:val="0045348A"/>
    <w:rsid w:val="0045407A"/>
    <w:rsid w:val="0045498D"/>
    <w:rsid w:val="0045517E"/>
    <w:rsid w:val="00456075"/>
    <w:rsid w:val="00457C38"/>
    <w:rsid w:val="00462791"/>
    <w:rsid w:val="004639B1"/>
    <w:rsid w:val="004642C4"/>
    <w:rsid w:val="00471D30"/>
    <w:rsid w:val="00473614"/>
    <w:rsid w:val="00480E0D"/>
    <w:rsid w:val="004821F2"/>
    <w:rsid w:val="00483050"/>
    <w:rsid w:val="004837EA"/>
    <w:rsid w:val="00484385"/>
    <w:rsid w:val="00484B00"/>
    <w:rsid w:val="0048621F"/>
    <w:rsid w:val="00486425"/>
    <w:rsid w:val="004870C1"/>
    <w:rsid w:val="00492E52"/>
    <w:rsid w:val="00493DBE"/>
    <w:rsid w:val="00494E31"/>
    <w:rsid w:val="0049740F"/>
    <w:rsid w:val="004A094E"/>
    <w:rsid w:val="004A234B"/>
    <w:rsid w:val="004A6812"/>
    <w:rsid w:val="004A6969"/>
    <w:rsid w:val="004A6A4A"/>
    <w:rsid w:val="004B0C2C"/>
    <w:rsid w:val="004B261A"/>
    <w:rsid w:val="004B41CD"/>
    <w:rsid w:val="004B723E"/>
    <w:rsid w:val="004C546A"/>
    <w:rsid w:val="004C77FA"/>
    <w:rsid w:val="004D06D8"/>
    <w:rsid w:val="004D0A91"/>
    <w:rsid w:val="004D1133"/>
    <w:rsid w:val="004D1178"/>
    <w:rsid w:val="004D1595"/>
    <w:rsid w:val="004D2066"/>
    <w:rsid w:val="004D5678"/>
    <w:rsid w:val="004E14B9"/>
    <w:rsid w:val="004E75BD"/>
    <w:rsid w:val="004E7692"/>
    <w:rsid w:val="004F232F"/>
    <w:rsid w:val="004F3E6A"/>
    <w:rsid w:val="00501358"/>
    <w:rsid w:val="005036A7"/>
    <w:rsid w:val="0050412C"/>
    <w:rsid w:val="00510AAE"/>
    <w:rsid w:val="00513D06"/>
    <w:rsid w:val="005141A4"/>
    <w:rsid w:val="005214EF"/>
    <w:rsid w:val="00525CAE"/>
    <w:rsid w:val="00525DF1"/>
    <w:rsid w:val="0052741D"/>
    <w:rsid w:val="00527EE3"/>
    <w:rsid w:val="00530238"/>
    <w:rsid w:val="00531516"/>
    <w:rsid w:val="0053171C"/>
    <w:rsid w:val="00531A2D"/>
    <w:rsid w:val="00531A5D"/>
    <w:rsid w:val="00531ACF"/>
    <w:rsid w:val="00532B1C"/>
    <w:rsid w:val="00533355"/>
    <w:rsid w:val="00533828"/>
    <w:rsid w:val="0053432C"/>
    <w:rsid w:val="00534734"/>
    <w:rsid w:val="005467A7"/>
    <w:rsid w:val="005535D7"/>
    <w:rsid w:val="00560684"/>
    <w:rsid w:val="005660A7"/>
    <w:rsid w:val="005665F6"/>
    <w:rsid w:val="00567B64"/>
    <w:rsid w:val="00571599"/>
    <w:rsid w:val="00571D28"/>
    <w:rsid w:val="0057237E"/>
    <w:rsid w:val="005739CC"/>
    <w:rsid w:val="005745DD"/>
    <w:rsid w:val="005763FC"/>
    <w:rsid w:val="005818C7"/>
    <w:rsid w:val="00582957"/>
    <w:rsid w:val="00583892"/>
    <w:rsid w:val="00584C32"/>
    <w:rsid w:val="005922E8"/>
    <w:rsid w:val="00592F03"/>
    <w:rsid w:val="005A11F6"/>
    <w:rsid w:val="005A3325"/>
    <w:rsid w:val="005A6495"/>
    <w:rsid w:val="005A77DD"/>
    <w:rsid w:val="005B0462"/>
    <w:rsid w:val="005B0B01"/>
    <w:rsid w:val="005B0DB5"/>
    <w:rsid w:val="005B33BE"/>
    <w:rsid w:val="005B3745"/>
    <w:rsid w:val="005B704E"/>
    <w:rsid w:val="005B7D04"/>
    <w:rsid w:val="005C2DBB"/>
    <w:rsid w:val="005C2F57"/>
    <w:rsid w:val="005C672F"/>
    <w:rsid w:val="005D0E3F"/>
    <w:rsid w:val="005D17A4"/>
    <w:rsid w:val="005D4523"/>
    <w:rsid w:val="005D568F"/>
    <w:rsid w:val="005D5AE1"/>
    <w:rsid w:val="005E47C7"/>
    <w:rsid w:val="005E55BC"/>
    <w:rsid w:val="005E6D92"/>
    <w:rsid w:val="005E7FCF"/>
    <w:rsid w:val="005F029C"/>
    <w:rsid w:val="005F031A"/>
    <w:rsid w:val="005F7357"/>
    <w:rsid w:val="005F79CF"/>
    <w:rsid w:val="00600CD6"/>
    <w:rsid w:val="006010B5"/>
    <w:rsid w:val="00601C75"/>
    <w:rsid w:val="00602839"/>
    <w:rsid w:val="00604C63"/>
    <w:rsid w:val="00605BE5"/>
    <w:rsid w:val="0060702C"/>
    <w:rsid w:val="006076CD"/>
    <w:rsid w:val="0061064B"/>
    <w:rsid w:val="006119C2"/>
    <w:rsid w:val="00613505"/>
    <w:rsid w:val="006144AF"/>
    <w:rsid w:val="0061566B"/>
    <w:rsid w:val="00620538"/>
    <w:rsid w:val="0062166F"/>
    <w:rsid w:val="006220A0"/>
    <w:rsid w:val="00622FE4"/>
    <w:rsid w:val="006242D0"/>
    <w:rsid w:val="006243F5"/>
    <w:rsid w:val="00630130"/>
    <w:rsid w:val="00630F04"/>
    <w:rsid w:val="006311D3"/>
    <w:rsid w:val="00636F73"/>
    <w:rsid w:val="0064029B"/>
    <w:rsid w:val="006415F1"/>
    <w:rsid w:val="00642A55"/>
    <w:rsid w:val="00644115"/>
    <w:rsid w:val="00653783"/>
    <w:rsid w:val="00653F7D"/>
    <w:rsid w:val="006561AD"/>
    <w:rsid w:val="00656404"/>
    <w:rsid w:val="006564B5"/>
    <w:rsid w:val="006569E6"/>
    <w:rsid w:val="00660830"/>
    <w:rsid w:val="006631C3"/>
    <w:rsid w:val="00663631"/>
    <w:rsid w:val="006702AE"/>
    <w:rsid w:val="00671194"/>
    <w:rsid w:val="00671C0E"/>
    <w:rsid w:val="006728CE"/>
    <w:rsid w:val="0067437C"/>
    <w:rsid w:val="0068159F"/>
    <w:rsid w:val="006834B2"/>
    <w:rsid w:val="0068523A"/>
    <w:rsid w:val="0068629A"/>
    <w:rsid w:val="006910A9"/>
    <w:rsid w:val="006939FE"/>
    <w:rsid w:val="0069467E"/>
    <w:rsid w:val="00694748"/>
    <w:rsid w:val="00695C60"/>
    <w:rsid w:val="006A69A6"/>
    <w:rsid w:val="006A716B"/>
    <w:rsid w:val="006B0411"/>
    <w:rsid w:val="006B0D35"/>
    <w:rsid w:val="006B24D1"/>
    <w:rsid w:val="006B44FA"/>
    <w:rsid w:val="006B45FE"/>
    <w:rsid w:val="006B47E9"/>
    <w:rsid w:val="006B5FD5"/>
    <w:rsid w:val="006B62D5"/>
    <w:rsid w:val="006B7012"/>
    <w:rsid w:val="006C2E1B"/>
    <w:rsid w:val="006C4C2C"/>
    <w:rsid w:val="006D1595"/>
    <w:rsid w:val="006D2C43"/>
    <w:rsid w:val="006D35BD"/>
    <w:rsid w:val="006E18E2"/>
    <w:rsid w:val="006E192E"/>
    <w:rsid w:val="006E27FA"/>
    <w:rsid w:val="006F3C01"/>
    <w:rsid w:val="006F4429"/>
    <w:rsid w:val="007008DB"/>
    <w:rsid w:val="00702221"/>
    <w:rsid w:val="00703466"/>
    <w:rsid w:val="00704BA9"/>
    <w:rsid w:val="00705920"/>
    <w:rsid w:val="00706041"/>
    <w:rsid w:val="00706381"/>
    <w:rsid w:val="00706DF9"/>
    <w:rsid w:val="007155AF"/>
    <w:rsid w:val="00717FED"/>
    <w:rsid w:val="00720CFE"/>
    <w:rsid w:val="00721F74"/>
    <w:rsid w:val="00722346"/>
    <w:rsid w:val="00722655"/>
    <w:rsid w:val="00723231"/>
    <w:rsid w:val="0072786F"/>
    <w:rsid w:val="00733C0F"/>
    <w:rsid w:val="007352AC"/>
    <w:rsid w:val="00743537"/>
    <w:rsid w:val="007472B0"/>
    <w:rsid w:val="007524F7"/>
    <w:rsid w:val="00753536"/>
    <w:rsid w:val="00755505"/>
    <w:rsid w:val="00757226"/>
    <w:rsid w:val="0076115A"/>
    <w:rsid w:val="00761833"/>
    <w:rsid w:val="00763CD6"/>
    <w:rsid w:val="0076420D"/>
    <w:rsid w:val="00764939"/>
    <w:rsid w:val="0076588F"/>
    <w:rsid w:val="00765AD2"/>
    <w:rsid w:val="00765E3E"/>
    <w:rsid w:val="00765E93"/>
    <w:rsid w:val="0076703F"/>
    <w:rsid w:val="00771018"/>
    <w:rsid w:val="00773906"/>
    <w:rsid w:val="00774353"/>
    <w:rsid w:val="00780F01"/>
    <w:rsid w:val="007837FB"/>
    <w:rsid w:val="00787F64"/>
    <w:rsid w:val="007917E4"/>
    <w:rsid w:val="007959FA"/>
    <w:rsid w:val="007A1DAC"/>
    <w:rsid w:val="007A2565"/>
    <w:rsid w:val="007A4B47"/>
    <w:rsid w:val="007A5A66"/>
    <w:rsid w:val="007B41E5"/>
    <w:rsid w:val="007B5682"/>
    <w:rsid w:val="007B56F8"/>
    <w:rsid w:val="007B637A"/>
    <w:rsid w:val="007C1680"/>
    <w:rsid w:val="007C2149"/>
    <w:rsid w:val="007C5688"/>
    <w:rsid w:val="007C5993"/>
    <w:rsid w:val="007C667F"/>
    <w:rsid w:val="007D0246"/>
    <w:rsid w:val="007D1C4B"/>
    <w:rsid w:val="007D234A"/>
    <w:rsid w:val="007D2D88"/>
    <w:rsid w:val="007D626D"/>
    <w:rsid w:val="007E195C"/>
    <w:rsid w:val="007E2131"/>
    <w:rsid w:val="007E6793"/>
    <w:rsid w:val="007F0206"/>
    <w:rsid w:val="00803AD7"/>
    <w:rsid w:val="00804B7D"/>
    <w:rsid w:val="00807BD3"/>
    <w:rsid w:val="0081295F"/>
    <w:rsid w:val="0081389C"/>
    <w:rsid w:val="008169EB"/>
    <w:rsid w:val="0082269A"/>
    <w:rsid w:val="00822CC8"/>
    <w:rsid w:val="00823EF1"/>
    <w:rsid w:val="00824978"/>
    <w:rsid w:val="00827060"/>
    <w:rsid w:val="00831C6D"/>
    <w:rsid w:val="00834404"/>
    <w:rsid w:val="00834DFB"/>
    <w:rsid w:val="008371F2"/>
    <w:rsid w:val="00837EDB"/>
    <w:rsid w:val="008433FA"/>
    <w:rsid w:val="00843496"/>
    <w:rsid w:val="00844A7C"/>
    <w:rsid w:val="008459E4"/>
    <w:rsid w:val="0084615F"/>
    <w:rsid w:val="00846569"/>
    <w:rsid w:val="00846F5B"/>
    <w:rsid w:val="0084706A"/>
    <w:rsid w:val="00850B13"/>
    <w:rsid w:val="00853863"/>
    <w:rsid w:val="0085461F"/>
    <w:rsid w:val="008546EB"/>
    <w:rsid w:val="00855EC7"/>
    <w:rsid w:val="00860052"/>
    <w:rsid w:val="00865DB2"/>
    <w:rsid w:val="00865F76"/>
    <w:rsid w:val="008662E7"/>
    <w:rsid w:val="00866E49"/>
    <w:rsid w:val="00871753"/>
    <w:rsid w:val="0087591C"/>
    <w:rsid w:val="008820F3"/>
    <w:rsid w:val="0088732C"/>
    <w:rsid w:val="00890447"/>
    <w:rsid w:val="00892617"/>
    <w:rsid w:val="0089264B"/>
    <w:rsid w:val="00894559"/>
    <w:rsid w:val="00895152"/>
    <w:rsid w:val="008A5003"/>
    <w:rsid w:val="008A5B00"/>
    <w:rsid w:val="008A74E1"/>
    <w:rsid w:val="008B0413"/>
    <w:rsid w:val="008B3072"/>
    <w:rsid w:val="008B64A5"/>
    <w:rsid w:val="008B6FD8"/>
    <w:rsid w:val="008B7173"/>
    <w:rsid w:val="008B76F1"/>
    <w:rsid w:val="008C138A"/>
    <w:rsid w:val="008C345E"/>
    <w:rsid w:val="008C6F31"/>
    <w:rsid w:val="008D671A"/>
    <w:rsid w:val="008D6AEC"/>
    <w:rsid w:val="008E1949"/>
    <w:rsid w:val="008E5EEC"/>
    <w:rsid w:val="008E6BC8"/>
    <w:rsid w:val="008E7FFD"/>
    <w:rsid w:val="008F001C"/>
    <w:rsid w:val="008F2492"/>
    <w:rsid w:val="008F38CA"/>
    <w:rsid w:val="008F5BEE"/>
    <w:rsid w:val="00900119"/>
    <w:rsid w:val="009035BA"/>
    <w:rsid w:val="00905ECE"/>
    <w:rsid w:val="00906055"/>
    <w:rsid w:val="00907575"/>
    <w:rsid w:val="00913FE3"/>
    <w:rsid w:val="009140FE"/>
    <w:rsid w:val="00915736"/>
    <w:rsid w:val="00915B2F"/>
    <w:rsid w:val="00915B30"/>
    <w:rsid w:val="00917A34"/>
    <w:rsid w:val="00920058"/>
    <w:rsid w:val="0092413B"/>
    <w:rsid w:val="009279AE"/>
    <w:rsid w:val="00927A63"/>
    <w:rsid w:val="009300A9"/>
    <w:rsid w:val="00932186"/>
    <w:rsid w:val="00932CAB"/>
    <w:rsid w:val="00934AC6"/>
    <w:rsid w:val="00936039"/>
    <w:rsid w:val="0093770C"/>
    <w:rsid w:val="00940124"/>
    <w:rsid w:val="009405A8"/>
    <w:rsid w:val="00940913"/>
    <w:rsid w:val="0094631E"/>
    <w:rsid w:val="009476C9"/>
    <w:rsid w:val="00950152"/>
    <w:rsid w:val="009516AF"/>
    <w:rsid w:val="00955170"/>
    <w:rsid w:val="009574D6"/>
    <w:rsid w:val="0095785A"/>
    <w:rsid w:val="009604AE"/>
    <w:rsid w:val="00960AC3"/>
    <w:rsid w:val="00962479"/>
    <w:rsid w:val="009631A9"/>
    <w:rsid w:val="0096339E"/>
    <w:rsid w:val="00965038"/>
    <w:rsid w:val="009745E5"/>
    <w:rsid w:val="00975D89"/>
    <w:rsid w:val="00986611"/>
    <w:rsid w:val="00990484"/>
    <w:rsid w:val="00994970"/>
    <w:rsid w:val="00994D34"/>
    <w:rsid w:val="0099559F"/>
    <w:rsid w:val="0099606F"/>
    <w:rsid w:val="00996C37"/>
    <w:rsid w:val="009A078A"/>
    <w:rsid w:val="009A7A8B"/>
    <w:rsid w:val="009B0F52"/>
    <w:rsid w:val="009B31B6"/>
    <w:rsid w:val="009C1989"/>
    <w:rsid w:val="009C28E0"/>
    <w:rsid w:val="009C5AC8"/>
    <w:rsid w:val="009C5F54"/>
    <w:rsid w:val="009C6074"/>
    <w:rsid w:val="009C7998"/>
    <w:rsid w:val="009D03DD"/>
    <w:rsid w:val="009D0532"/>
    <w:rsid w:val="009D1B07"/>
    <w:rsid w:val="009D1DF3"/>
    <w:rsid w:val="009D2727"/>
    <w:rsid w:val="009E0214"/>
    <w:rsid w:val="009E65E4"/>
    <w:rsid w:val="009E6EE3"/>
    <w:rsid w:val="009F0075"/>
    <w:rsid w:val="009F13DE"/>
    <w:rsid w:val="009F6F7F"/>
    <w:rsid w:val="00A00CF2"/>
    <w:rsid w:val="00A0313F"/>
    <w:rsid w:val="00A0345B"/>
    <w:rsid w:val="00A11DF3"/>
    <w:rsid w:val="00A12304"/>
    <w:rsid w:val="00A136EC"/>
    <w:rsid w:val="00A13BBF"/>
    <w:rsid w:val="00A162BF"/>
    <w:rsid w:val="00A20CF3"/>
    <w:rsid w:val="00A20FF8"/>
    <w:rsid w:val="00A21B6F"/>
    <w:rsid w:val="00A22416"/>
    <w:rsid w:val="00A24BF3"/>
    <w:rsid w:val="00A24CF5"/>
    <w:rsid w:val="00A27D54"/>
    <w:rsid w:val="00A30956"/>
    <w:rsid w:val="00A32118"/>
    <w:rsid w:val="00A32480"/>
    <w:rsid w:val="00A33516"/>
    <w:rsid w:val="00A34230"/>
    <w:rsid w:val="00A359F0"/>
    <w:rsid w:val="00A35C68"/>
    <w:rsid w:val="00A45BE9"/>
    <w:rsid w:val="00A525F7"/>
    <w:rsid w:val="00A52759"/>
    <w:rsid w:val="00A532D4"/>
    <w:rsid w:val="00A53CE5"/>
    <w:rsid w:val="00A5635A"/>
    <w:rsid w:val="00A569D5"/>
    <w:rsid w:val="00A56D8D"/>
    <w:rsid w:val="00A577F7"/>
    <w:rsid w:val="00A638CD"/>
    <w:rsid w:val="00A65083"/>
    <w:rsid w:val="00A712A9"/>
    <w:rsid w:val="00A729AE"/>
    <w:rsid w:val="00A7433A"/>
    <w:rsid w:val="00A74727"/>
    <w:rsid w:val="00A752BC"/>
    <w:rsid w:val="00A76BC1"/>
    <w:rsid w:val="00A77CD0"/>
    <w:rsid w:val="00A80B0A"/>
    <w:rsid w:val="00A8160B"/>
    <w:rsid w:val="00A83459"/>
    <w:rsid w:val="00A83A2E"/>
    <w:rsid w:val="00A853B6"/>
    <w:rsid w:val="00A86472"/>
    <w:rsid w:val="00A87888"/>
    <w:rsid w:val="00A9193B"/>
    <w:rsid w:val="00A921E2"/>
    <w:rsid w:val="00A928D5"/>
    <w:rsid w:val="00A92D43"/>
    <w:rsid w:val="00A92E45"/>
    <w:rsid w:val="00A93410"/>
    <w:rsid w:val="00A941AE"/>
    <w:rsid w:val="00A95086"/>
    <w:rsid w:val="00A95112"/>
    <w:rsid w:val="00A954E9"/>
    <w:rsid w:val="00A95F99"/>
    <w:rsid w:val="00A977D5"/>
    <w:rsid w:val="00A97B15"/>
    <w:rsid w:val="00AA17FC"/>
    <w:rsid w:val="00AA6F0C"/>
    <w:rsid w:val="00AA7EFE"/>
    <w:rsid w:val="00AB23B2"/>
    <w:rsid w:val="00AB298C"/>
    <w:rsid w:val="00AB2B76"/>
    <w:rsid w:val="00AB4804"/>
    <w:rsid w:val="00AC436A"/>
    <w:rsid w:val="00AC45AC"/>
    <w:rsid w:val="00AC51EA"/>
    <w:rsid w:val="00AC6079"/>
    <w:rsid w:val="00AC7B1E"/>
    <w:rsid w:val="00AD07D0"/>
    <w:rsid w:val="00AD12BD"/>
    <w:rsid w:val="00AD19C7"/>
    <w:rsid w:val="00AD35CA"/>
    <w:rsid w:val="00AD50F4"/>
    <w:rsid w:val="00AD5A8E"/>
    <w:rsid w:val="00AE0D4E"/>
    <w:rsid w:val="00AE1E54"/>
    <w:rsid w:val="00AE226D"/>
    <w:rsid w:val="00AE3DC4"/>
    <w:rsid w:val="00AE40BD"/>
    <w:rsid w:val="00AE52ED"/>
    <w:rsid w:val="00AE5F85"/>
    <w:rsid w:val="00AE792A"/>
    <w:rsid w:val="00AF3D06"/>
    <w:rsid w:val="00AF4725"/>
    <w:rsid w:val="00B007CD"/>
    <w:rsid w:val="00B05F66"/>
    <w:rsid w:val="00B07C08"/>
    <w:rsid w:val="00B1111E"/>
    <w:rsid w:val="00B11809"/>
    <w:rsid w:val="00B118BD"/>
    <w:rsid w:val="00B11F5A"/>
    <w:rsid w:val="00B127DE"/>
    <w:rsid w:val="00B12A3B"/>
    <w:rsid w:val="00B145D3"/>
    <w:rsid w:val="00B1667A"/>
    <w:rsid w:val="00B167FD"/>
    <w:rsid w:val="00B16FC3"/>
    <w:rsid w:val="00B20DDD"/>
    <w:rsid w:val="00B22405"/>
    <w:rsid w:val="00B25ABA"/>
    <w:rsid w:val="00B30DFA"/>
    <w:rsid w:val="00B33237"/>
    <w:rsid w:val="00B34565"/>
    <w:rsid w:val="00B37654"/>
    <w:rsid w:val="00B45343"/>
    <w:rsid w:val="00B471B7"/>
    <w:rsid w:val="00B47776"/>
    <w:rsid w:val="00B477E8"/>
    <w:rsid w:val="00B47D51"/>
    <w:rsid w:val="00B52B3D"/>
    <w:rsid w:val="00B52C1F"/>
    <w:rsid w:val="00B53885"/>
    <w:rsid w:val="00B604FB"/>
    <w:rsid w:val="00B60928"/>
    <w:rsid w:val="00B610A5"/>
    <w:rsid w:val="00B61DDF"/>
    <w:rsid w:val="00B61E9E"/>
    <w:rsid w:val="00B63F33"/>
    <w:rsid w:val="00B66D9D"/>
    <w:rsid w:val="00B66E29"/>
    <w:rsid w:val="00B7010E"/>
    <w:rsid w:val="00B70B29"/>
    <w:rsid w:val="00B70EAC"/>
    <w:rsid w:val="00B74767"/>
    <w:rsid w:val="00B76620"/>
    <w:rsid w:val="00B77470"/>
    <w:rsid w:val="00B77F19"/>
    <w:rsid w:val="00B8174E"/>
    <w:rsid w:val="00B8430D"/>
    <w:rsid w:val="00B848B0"/>
    <w:rsid w:val="00B85A0C"/>
    <w:rsid w:val="00B85EAA"/>
    <w:rsid w:val="00B86B3D"/>
    <w:rsid w:val="00B879E5"/>
    <w:rsid w:val="00B91C63"/>
    <w:rsid w:val="00B96268"/>
    <w:rsid w:val="00BA06F9"/>
    <w:rsid w:val="00BA10DF"/>
    <w:rsid w:val="00BA2006"/>
    <w:rsid w:val="00BA3596"/>
    <w:rsid w:val="00BA762F"/>
    <w:rsid w:val="00BB2284"/>
    <w:rsid w:val="00BB24CB"/>
    <w:rsid w:val="00BB24CC"/>
    <w:rsid w:val="00BB2C10"/>
    <w:rsid w:val="00BB3852"/>
    <w:rsid w:val="00BB4711"/>
    <w:rsid w:val="00BB537F"/>
    <w:rsid w:val="00BB6285"/>
    <w:rsid w:val="00BB7D72"/>
    <w:rsid w:val="00BC1E80"/>
    <w:rsid w:val="00BC4026"/>
    <w:rsid w:val="00BC6F4F"/>
    <w:rsid w:val="00BC71E7"/>
    <w:rsid w:val="00BD003B"/>
    <w:rsid w:val="00BD19DB"/>
    <w:rsid w:val="00BD7A3B"/>
    <w:rsid w:val="00BE11E2"/>
    <w:rsid w:val="00BE220F"/>
    <w:rsid w:val="00BE3947"/>
    <w:rsid w:val="00BE3C8D"/>
    <w:rsid w:val="00BE6270"/>
    <w:rsid w:val="00BE68BD"/>
    <w:rsid w:val="00BE6E64"/>
    <w:rsid w:val="00BE7324"/>
    <w:rsid w:val="00BE7E5E"/>
    <w:rsid w:val="00BF1066"/>
    <w:rsid w:val="00BF2C52"/>
    <w:rsid w:val="00BF54B2"/>
    <w:rsid w:val="00BF651D"/>
    <w:rsid w:val="00BF788C"/>
    <w:rsid w:val="00BF7C45"/>
    <w:rsid w:val="00C000F1"/>
    <w:rsid w:val="00C014E1"/>
    <w:rsid w:val="00C01B12"/>
    <w:rsid w:val="00C01FD7"/>
    <w:rsid w:val="00C027C1"/>
    <w:rsid w:val="00C02C72"/>
    <w:rsid w:val="00C0325C"/>
    <w:rsid w:val="00C0499D"/>
    <w:rsid w:val="00C07470"/>
    <w:rsid w:val="00C10378"/>
    <w:rsid w:val="00C14029"/>
    <w:rsid w:val="00C14978"/>
    <w:rsid w:val="00C155AD"/>
    <w:rsid w:val="00C1612D"/>
    <w:rsid w:val="00C16A0D"/>
    <w:rsid w:val="00C16CA8"/>
    <w:rsid w:val="00C23188"/>
    <w:rsid w:val="00C258DF"/>
    <w:rsid w:val="00C26085"/>
    <w:rsid w:val="00C3305D"/>
    <w:rsid w:val="00C407D0"/>
    <w:rsid w:val="00C44A72"/>
    <w:rsid w:val="00C4520E"/>
    <w:rsid w:val="00C46ABE"/>
    <w:rsid w:val="00C47655"/>
    <w:rsid w:val="00C52618"/>
    <w:rsid w:val="00C545C7"/>
    <w:rsid w:val="00C57025"/>
    <w:rsid w:val="00C610A0"/>
    <w:rsid w:val="00C63C53"/>
    <w:rsid w:val="00C63EC2"/>
    <w:rsid w:val="00C659B5"/>
    <w:rsid w:val="00C660B9"/>
    <w:rsid w:val="00C66877"/>
    <w:rsid w:val="00C733B4"/>
    <w:rsid w:val="00C73E4D"/>
    <w:rsid w:val="00C75B01"/>
    <w:rsid w:val="00C76455"/>
    <w:rsid w:val="00C82439"/>
    <w:rsid w:val="00C8560E"/>
    <w:rsid w:val="00C864F2"/>
    <w:rsid w:val="00C87DEF"/>
    <w:rsid w:val="00C903D0"/>
    <w:rsid w:val="00C90E82"/>
    <w:rsid w:val="00C912EC"/>
    <w:rsid w:val="00C91C5C"/>
    <w:rsid w:val="00C95CC7"/>
    <w:rsid w:val="00C95E6D"/>
    <w:rsid w:val="00C973C6"/>
    <w:rsid w:val="00CA44AB"/>
    <w:rsid w:val="00CA64D9"/>
    <w:rsid w:val="00CB0DAA"/>
    <w:rsid w:val="00CB3ADF"/>
    <w:rsid w:val="00CB404A"/>
    <w:rsid w:val="00CC230A"/>
    <w:rsid w:val="00CC4B36"/>
    <w:rsid w:val="00CC7117"/>
    <w:rsid w:val="00CD10E7"/>
    <w:rsid w:val="00CD4FCA"/>
    <w:rsid w:val="00CD6180"/>
    <w:rsid w:val="00CD7BF1"/>
    <w:rsid w:val="00CE12F8"/>
    <w:rsid w:val="00CE44BF"/>
    <w:rsid w:val="00CF2E2F"/>
    <w:rsid w:val="00CF5A7A"/>
    <w:rsid w:val="00D0176F"/>
    <w:rsid w:val="00D03C31"/>
    <w:rsid w:val="00D04E2D"/>
    <w:rsid w:val="00D067F9"/>
    <w:rsid w:val="00D0710E"/>
    <w:rsid w:val="00D07701"/>
    <w:rsid w:val="00D07E43"/>
    <w:rsid w:val="00D12088"/>
    <w:rsid w:val="00D12AD6"/>
    <w:rsid w:val="00D14494"/>
    <w:rsid w:val="00D15F20"/>
    <w:rsid w:val="00D16290"/>
    <w:rsid w:val="00D177BD"/>
    <w:rsid w:val="00D22A3A"/>
    <w:rsid w:val="00D23216"/>
    <w:rsid w:val="00D24039"/>
    <w:rsid w:val="00D2637C"/>
    <w:rsid w:val="00D26D75"/>
    <w:rsid w:val="00D2710D"/>
    <w:rsid w:val="00D329B6"/>
    <w:rsid w:val="00D3719C"/>
    <w:rsid w:val="00D379C3"/>
    <w:rsid w:val="00D37B36"/>
    <w:rsid w:val="00D416F2"/>
    <w:rsid w:val="00D433B6"/>
    <w:rsid w:val="00D4349C"/>
    <w:rsid w:val="00D45332"/>
    <w:rsid w:val="00D51F01"/>
    <w:rsid w:val="00D521CD"/>
    <w:rsid w:val="00D54677"/>
    <w:rsid w:val="00D5606C"/>
    <w:rsid w:val="00D56490"/>
    <w:rsid w:val="00D6004C"/>
    <w:rsid w:val="00D6398D"/>
    <w:rsid w:val="00D64DE6"/>
    <w:rsid w:val="00D66492"/>
    <w:rsid w:val="00D66F5B"/>
    <w:rsid w:val="00D67D9E"/>
    <w:rsid w:val="00D70271"/>
    <w:rsid w:val="00D7086E"/>
    <w:rsid w:val="00D71E69"/>
    <w:rsid w:val="00D72586"/>
    <w:rsid w:val="00D72919"/>
    <w:rsid w:val="00D75F38"/>
    <w:rsid w:val="00D828CB"/>
    <w:rsid w:val="00D864F2"/>
    <w:rsid w:val="00D86BF0"/>
    <w:rsid w:val="00D91394"/>
    <w:rsid w:val="00D91F6D"/>
    <w:rsid w:val="00D97494"/>
    <w:rsid w:val="00D97EA6"/>
    <w:rsid w:val="00DA4458"/>
    <w:rsid w:val="00DA613C"/>
    <w:rsid w:val="00DB58B8"/>
    <w:rsid w:val="00DB597A"/>
    <w:rsid w:val="00DB75A7"/>
    <w:rsid w:val="00DC377B"/>
    <w:rsid w:val="00DC4A3B"/>
    <w:rsid w:val="00DC6E8D"/>
    <w:rsid w:val="00DD2037"/>
    <w:rsid w:val="00DD578B"/>
    <w:rsid w:val="00DD604C"/>
    <w:rsid w:val="00DD66BE"/>
    <w:rsid w:val="00DD799D"/>
    <w:rsid w:val="00DD7C9C"/>
    <w:rsid w:val="00DE27F2"/>
    <w:rsid w:val="00DE4D12"/>
    <w:rsid w:val="00DF1431"/>
    <w:rsid w:val="00DF3C1B"/>
    <w:rsid w:val="00DF645E"/>
    <w:rsid w:val="00DF689B"/>
    <w:rsid w:val="00DF6985"/>
    <w:rsid w:val="00E00BE4"/>
    <w:rsid w:val="00E026CC"/>
    <w:rsid w:val="00E04AF0"/>
    <w:rsid w:val="00E07D22"/>
    <w:rsid w:val="00E10290"/>
    <w:rsid w:val="00E13A81"/>
    <w:rsid w:val="00E148BB"/>
    <w:rsid w:val="00E159CE"/>
    <w:rsid w:val="00E166C2"/>
    <w:rsid w:val="00E16FD0"/>
    <w:rsid w:val="00E17C92"/>
    <w:rsid w:val="00E214EF"/>
    <w:rsid w:val="00E30EFC"/>
    <w:rsid w:val="00E3252F"/>
    <w:rsid w:val="00E3394D"/>
    <w:rsid w:val="00E37C67"/>
    <w:rsid w:val="00E4042E"/>
    <w:rsid w:val="00E406AC"/>
    <w:rsid w:val="00E43DAB"/>
    <w:rsid w:val="00E4655F"/>
    <w:rsid w:val="00E4705C"/>
    <w:rsid w:val="00E504A4"/>
    <w:rsid w:val="00E50809"/>
    <w:rsid w:val="00E530DB"/>
    <w:rsid w:val="00E53A80"/>
    <w:rsid w:val="00E5424B"/>
    <w:rsid w:val="00E56EFE"/>
    <w:rsid w:val="00E570B4"/>
    <w:rsid w:val="00E6071A"/>
    <w:rsid w:val="00E61715"/>
    <w:rsid w:val="00E6247A"/>
    <w:rsid w:val="00E63ADD"/>
    <w:rsid w:val="00E66067"/>
    <w:rsid w:val="00E70C2F"/>
    <w:rsid w:val="00E70EBB"/>
    <w:rsid w:val="00E73BDB"/>
    <w:rsid w:val="00E752A5"/>
    <w:rsid w:val="00E75652"/>
    <w:rsid w:val="00E75D33"/>
    <w:rsid w:val="00E75E35"/>
    <w:rsid w:val="00E77696"/>
    <w:rsid w:val="00E821BD"/>
    <w:rsid w:val="00E828B1"/>
    <w:rsid w:val="00E84547"/>
    <w:rsid w:val="00E85A01"/>
    <w:rsid w:val="00E85FE4"/>
    <w:rsid w:val="00E8657D"/>
    <w:rsid w:val="00E87466"/>
    <w:rsid w:val="00E87E61"/>
    <w:rsid w:val="00E90775"/>
    <w:rsid w:val="00E91931"/>
    <w:rsid w:val="00E91F47"/>
    <w:rsid w:val="00E9378E"/>
    <w:rsid w:val="00E949D6"/>
    <w:rsid w:val="00E964BF"/>
    <w:rsid w:val="00E964C2"/>
    <w:rsid w:val="00E96EC0"/>
    <w:rsid w:val="00EA1328"/>
    <w:rsid w:val="00EA1977"/>
    <w:rsid w:val="00EA2014"/>
    <w:rsid w:val="00EA5F34"/>
    <w:rsid w:val="00EA68EC"/>
    <w:rsid w:val="00EB2A1D"/>
    <w:rsid w:val="00EB428B"/>
    <w:rsid w:val="00EC3A81"/>
    <w:rsid w:val="00EC475D"/>
    <w:rsid w:val="00EC5347"/>
    <w:rsid w:val="00EC68D6"/>
    <w:rsid w:val="00ED0055"/>
    <w:rsid w:val="00ED4DDC"/>
    <w:rsid w:val="00ED5B35"/>
    <w:rsid w:val="00ED717A"/>
    <w:rsid w:val="00EE0808"/>
    <w:rsid w:val="00EE26C3"/>
    <w:rsid w:val="00EE3B03"/>
    <w:rsid w:val="00EE5B48"/>
    <w:rsid w:val="00EE6961"/>
    <w:rsid w:val="00EF0590"/>
    <w:rsid w:val="00EF09B6"/>
    <w:rsid w:val="00EF7886"/>
    <w:rsid w:val="00F00F0A"/>
    <w:rsid w:val="00F02D4B"/>
    <w:rsid w:val="00F06B4A"/>
    <w:rsid w:val="00F1075B"/>
    <w:rsid w:val="00F1731B"/>
    <w:rsid w:val="00F17661"/>
    <w:rsid w:val="00F20B6F"/>
    <w:rsid w:val="00F20D01"/>
    <w:rsid w:val="00F226DD"/>
    <w:rsid w:val="00F244AF"/>
    <w:rsid w:val="00F24C79"/>
    <w:rsid w:val="00F324F8"/>
    <w:rsid w:val="00F32C9D"/>
    <w:rsid w:val="00F32EB6"/>
    <w:rsid w:val="00F33DC0"/>
    <w:rsid w:val="00F374EB"/>
    <w:rsid w:val="00F42459"/>
    <w:rsid w:val="00F43A9D"/>
    <w:rsid w:val="00F51343"/>
    <w:rsid w:val="00F56D55"/>
    <w:rsid w:val="00F5765D"/>
    <w:rsid w:val="00F63348"/>
    <w:rsid w:val="00F645C3"/>
    <w:rsid w:val="00F648D4"/>
    <w:rsid w:val="00F66288"/>
    <w:rsid w:val="00F726BD"/>
    <w:rsid w:val="00F74CE8"/>
    <w:rsid w:val="00F755C3"/>
    <w:rsid w:val="00F75A1C"/>
    <w:rsid w:val="00F764EF"/>
    <w:rsid w:val="00F771E8"/>
    <w:rsid w:val="00F77AF3"/>
    <w:rsid w:val="00F80EA7"/>
    <w:rsid w:val="00F81BB2"/>
    <w:rsid w:val="00F82D8E"/>
    <w:rsid w:val="00F84850"/>
    <w:rsid w:val="00F90DAF"/>
    <w:rsid w:val="00F91694"/>
    <w:rsid w:val="00F9270F"/>
    <w:rsid w:val="00FA1946"/>
    <w:rsid w:val="00FA3C37"/>
    <w:rsid w:val="00FA5059"/>
    <w:rsid w:val="00FB633D"/>
    <w:rsid w:val="00FB66E5"/>
    <w:rsid w:val="00FB6E5A"/>
    <w:rsid w:val="00FC6F11"/>
    <w:rsid w:val="00FD37C1"/>
    <w:rsid w:val="00FD3A4B"/>
    <w:rsid w:val="00FD4E7A"/>
    <w:rsid w:val="00FD527A"/>
    <w:rsid w:val="00FD6307"/>
    <w:rsid w:val="00FE2152"/>
    <w:rsid w:val="00FE3860"/>
    <w:rsid w:val="00FE5BB1"/>
    <w:rsid w:val="00FF17B8"/>
    <w:rsid w:val="00FF25AE"/>
    <w:rsid w:val="00FF6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104"/>
    <o:shapelayout v:ext="edit">
      <o:idmap v:ext="edit" data="1"/>
    </o:shapelayout>
  </w:shapeDefaults>
  <w:decimalSymbol w:val="."/>
  <w:listSeparator w:val=","/>
  <w14:docId w14:val="0703DC87"/>
  <w15:docId w15:val="{34DD01C2-AAF3-44DC-923E-C79DDC2E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591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link w:val="BodyTextIndentChar"/>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87591C"/>
    <w:rPr>
      <w:color w:val="0000FF"/>
      <w:u w:val="single"/>
    </w:rPr>
  </w:style>
  <w:style w:type="paragraph" w:styleId="ListParagraph">
    <w:name w:val="List Paragraph"/>
    <w:basedOn w:val="Normal"/>
    <w:uiPriority w:val="34"/>
    <w:qFormat/>
    <w:rsid w:val="00787F64"/>
    <w:pPr>
      <w:ind w:left="720"/>
      <w:contextualSpacing/>
    </w:pPr>
  </w:style>
  <w:style w:type="character" w:styleId="UnresolvedMention">
    <w:name w:val="Unresolved Mention"/>
    <w:basedOn w:val="DefaultParagraphFont"/>
    <w:uiPriority w:val="99"/>
    <w:semiHidden/>
    <w:unhideWhenUsed/>
    <w:rsid w:val="005A6495"/>
    <w:rPr>
      <w:color w:val="808080"/>
      <w:shd w:val="clear" w:color="auto" w:fill="E6E6E6"/>
    </w:rPr>
  </w:style>
  <w:style w:type="character" w:styleId="PlaceholderText">
    <w:name w:val="Placeholder Text"/>
    <w:basedOn w:val="DefaultParagraphFont"/>
    <w:uiPriority w:val="99"/>
    <w:semiHidden/>
    <w:rsid w:val="00110951"/>
    <w:rPr>
      <w:color w:val="808080"/>
    </w:rPr>
  </w:style>
  <w:style w:type="paragraph" w:styleId="NormalWeb">
    <w:name w:val="Normal (Web)"/>
    <w:basedOn w:val="Normal"/>
    <w:uiPriority w:val="99"/>
    <w:semiHidden/>
    <w:unhideWhenUsed/>
    <w:rsid w:val="009F13DE"/>
    <w:pPr>
      <w:spacing w:before="100" w:beforeAutospacing="1" w:after="100" w:afterAutospacing="1"/>
    </w:pPr>
    <w:rPr>
      <w:rFonts w:eastAsiaTheme="minorEastAsia"/>
      <w:sz w:val="24"/>
      <w:szCs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87591C"/>
    <w:rPr>
      <w:sz w:val="22"/>
    </w:rPr>
  </w:style>
  <w:style w:type="character" w:customStyle="1" w:styleId="BodyTextIndentChar">
    <w:name w:val="Body Text Indent Char"/>
    <w:basedOn w:val="DefaultParagraphFont"/>
    <w:link w:val="BodyTextIndent"/>
    <w:rsid w:val="0087591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761957">
      <w:bodyDiv w:val="1"/>
      <w:marLeft w:val="0"/>
      <w:marRight w:val="0"/>
      <w:marTop w:val="0"/>
      <w:marBottom w:val="0"/>
      <w:divBdr>
        <w:top w:val="none" w:sz="0" w:space="0" w:color="auto"/>
        <w:left w:val="none" w:sz="0" w:space="0" w:color="auto"/>
        <w:bottom w:val="none" w:sz="0" w:space="0" w:color="auto"/>
        <w:right w:val="none" w:sz="0" w:space="0" w:color="auto"/>
      </w:divBdr>
    </w:div>
    <w:div w:id="391392853">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585601932">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20393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footer" Target="footer5.xml"/><Relationship Id="rId39" Type="http://schemas.openxmlformats.org/officeDocument/2006/relationships/hyperlink" Target="https://www.ecfr.gov/cgi-bin/text-idx?SID=7d4f934fe60a51b670a67790b8b158ce&amp;mc=true&amp;node=se40.25.258_160&amp;rgn=div8" TargetMode="Externa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hyperlink" Target="https://www.ecfr.gov/cgi-bin/text-idx?SID=58ec79e29284cc926625bcc3e4e2e1bf&amp;mc=true&amp;node=sp40.6.59.f&amp;rgn=div6" TargetMode="External"/><Relationship Id="rId50"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3.xml"/><Relationship Id="rId38" Type="http://schemas.openxmlformats.org/officeDocument/2006/relationships/hyperlink" Target="https://www.ecfr.gov/cgi-bin/text-idx?SID=62881819b19f75c21857f356f7b265fc&amp;mc=true&amp;node=sp40.8.60.www&amp;rgn=div6" TargetMode="External"/><Relationship Id="rId46" Type="http://schemas.openxmlformats.org/officeDocument/2006/relationships/hyperlink" Target="https://www.ecfr.gov/cgi-bin/text-idx?SID=dcf4c77a917eee09969f87274424d0ff&amp;mc=true&amp;node=sp40.16.63.cccccc&amp;rgn=div6"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yperlink" Target="http://www.dep.state.fl.us/air/emission/eaor" TargetMode="External"/><Relationship Id="rId41" Type="http://schemas.openxmlformats.org/officeDocument/2006/relationships/header" Target="header17.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hyperlink" Target="http://www2.epa.gov/rmp" TargetMode="External"/><Relationship Id="rId37" Type="http://schemas.openxmlformats.org/officeDocument/2006/relationships/hyperlink" Target="https://www.ecfr.gov/cgi-bin/text-idx?SID=0531cc2e418d98a37a0b55420d950cb8&amp;mc=true&amp;node=sp40.8.60.www&amp;rgn=div6" TargetMode="External"/><Relationship Id="rId40" Type="http://schemas.openxmlformats.org/officeDocument/2006/relationships/header" Target="header16.xml"/><Relationship Id="rId45" Type="http://schemas.openxmlformats.org/officeDocument/2006/relationships/header" Target="header21.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http://www.dep.state.fl.us/air/emission/tvfee.htm" TargetMode="External"/><Relationship Id="rId36" Type="http://schemas.openxmlformats.org/officeDocument/2006/relationships/hyperlink" Target="https://www.ecfr.gov/cgi-bin/text-idx?SID=0531cc2e418d98a37a0b55420d950cb8&amp;mc=true&amp;node=sp40.8.60.www&amp;rgn=div6" TargetMode="External"/><Relationship Id="rId49" Type="http://schemas.openxmlformats.org/officeDocument/2006/relationships/header" Target="header22.xml"/><Relationship Id="rId10" Type="http://schemas.openxmlformats.org/officeDocument/2006/relationships/hyperlink" Target="mailto:SED.AIR@dep.state.fl.us" TargetMode="External"/><Relationship Id="rId19" Type="http://schemas.openxmlformats.org/officeDocument/2006/relationships/footer" Target="footer3.xml"/><Relationship Id="rId31" Type="http://schemas.openxmlformats.org/officeDocument/2006/relationships/hyperlink" Target="https://cdx.epa.gov" TargetMode="External"/><Relationship Id="rId44" Type="http://schemas.openxmlformats.org/officeDocument/2006/relationships/header" Target="header20.xml"/><Relationship Id="rId52"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yperlink" Target="mailto:DARM_Permitting@dep.state.fl.us" TargetMode="Externa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12.xml"/><Relationship Id="rId30" Type="http://schemas.openxmlformats.org/officeDocument/2006/relationships/hyperlink" Target="mailto:eaor@dep.state.fl.us" TargetMode="Externa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hyperlink" Target="https://www.ecfr.gov/cgi-bin/text-idx?SID=dcf4c77a917eee09969f87274424d0ff&amp;mc=true&amp;node=sp40.16.63.cccccc&amp;rgn=div6" TargetMode="External"/><Relationship Id="rId8" Type="http://schemas.openxmlformats.org/officeDocument/2006/relationships/image" Target="media/image1.png"/><Relationship Id="rId51" Type="http://schemas.openxmlformats.org/officeDocument/2006/relationships/footer" Target="footer6.xml"/></Relationships>
</file>

<file path=word/_rels/footer4.xml.rels><?xml version="1.0" encoding="UTF-8" standalone="yes"?>
<Relationships xmlns="http://schemas.openxmlformats.org/package/2006/relationships"><Relationship Id="rId1" Type="http://schemas.openxmlformats.org/officeDocument/2006/relationships/hyperlink" Target="http://www.dep.state.fl.us" TargetMode="External"/></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450E7-4F89-439B-881E-831EC37D5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TotalTime>
  <Pages>18</Pages>
  <Words>6922</Words>
  <Characters>42203</Characters>
  <Application>Microsoft Office Word</Application>
  <DocSecurity>0</DocSecurity>
  <Lines>1055</Lines>
  <Paragraphs>744</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48381</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Jon Holtom</dc:creator>
  <cp:lastModifiedBy>Read, David</cp:lastModifiedBy>
  <cp:revision>530</cp:revision>
  <cp:lastPrinted>2018-02-08T14:17:00Z</cp:lastPrinted>
  <dcterms:created xsi:type="dcterms:W3CDTF">2017-09-26T17:52:00Z</dcterms:created>
  <dcterms:modified xsi:type="dcterms:W3CDTF">2018-05-10T16:08:00Z</dcterms:modified>
</cp:coreProperties>
</file>